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033262A6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67CA8">
        <w:rPr>
          <w:rFonts w:ascii="Times New Roman" w:hAnsi="Times New Roman"/>
          <w:b/>
          <w:sz w:val="24"/>
          <w:szCs w:val="24"/>
        </w:rPr>
        <w:t>01.04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C67CA8">
        <w:rPr>
          <w:rFonts w:ascii="Times New Roman" w:hAnsi="Times New Roman"/>
          <w:b/>
          <w:sz w:val="24"/>
          <w:szCs w:val="24"/>
        </w:rPr>
        <w:t>15.04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60638E1F" w:rsidR="00A229C9" w:rsidRPr="00D12BF7" w:rsidRDefault="00C67CA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291B3A0F" w:rsidR="00A229C9" w:rsidRPr="00D12BF7" w:rsidRDefault="00C67CA8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464B59D0" w:rsidR="00A229C9" w:rsidRPr="00D12BF7" w:rsidRDefault="00D52D2D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478153C0" w14:textId="77777777" w:rsidR="008B202D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Воднянци</w:t>
            </w:r>
            <w:r w:rsidRPr="0009752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09752E">
              <w:rPr>
                <w:rFonts w:ascii="Times New Roman" w:hAnsi="Times New Roman"/>
                <w:sz w:val="24"/>
                <w:szCs w:val="24"/>
              </w:rPr>
              <w:t xml:space="preserve">нитрати 54,8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534236E" w14:textId="77777777" w:rsidR="008B202D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2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Хитово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итрати 56,7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8C478B9" w14:textId="4776D773" w:rsidR="0009752E" w:rsidRPr="0009752E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52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Дряновец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Нитрати 57,5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B6A0C9" w14:textId="77777777" w:rsidR="0009752E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5F178" w14:textId="48767174" w:rsidR="00A229C9" w:rsidRPr="00F83889" w:rsidRDefault="00A229C9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00C1D8FA" w:rsidR="00A229C9" w:rsidRPr="00207C7A" w:rsidRDefault="0009752E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5B995C68" w:rsidR="00A229C9" w:rsidRPr="00C50907" w:rsidRDefault="003A59E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9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17F1BAB0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D106E9">
        <w:rPr>
          <w:rStyle w:val="FontStyle17"/>
          <w:b w:val="0"/>
          <w:sz w:val="24"/>
          <w:szCs w:val="24"/>
        </w:rPr>
        <w:t>2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D106E9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Салмонелози – няма</w:t>
      </w:r>
    </w:p>
    <w:p w14:paraId="15D476CB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Дизентерия – няма</w:t>
      </w:r>
    </w:p>
    <w:p w14:paraId="12DE058B" w14:textId="58317C90" w:rsidR="005B237A" w:rsidRPr="00D106E9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Ент</w:t>
      </w:r>
      <w:r w:rsidR="00285A0D" w:rsidRPr="00D106E9">
        <w:rPr>
          <w:rStyle w:val="FontStyle17"/>
          <w:b w:val="0"/>
          <w:color w:val="000000" w:themeColor="text1"/>
          <w:sz w:val="24"/>
          <w:szCs w:val="24"/>
        </w:rPr>
        <w:t>еро</w:t>
      </w:r>
      <w:r w:rsidR="005877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колити – </w:t>
      </w:r>
      <w:r w:rsidR="00D106E9" w:rsidRPr="00D106E9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6A875705" w14:textId="77777777" w:rsidR="005B237A" w:rsidRPr="00D106E9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Р</w:t>
      </w:r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отавирусни гастроентерити – 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>няма</w:t>
      </w:r>
    </w:p>
    <w:p w14:paraId="65225D7D" w14:textId="61C45401" w:rsidR="00D16137" w:rsidRPr="00D106E9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Ко</w:t>
      </w:r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 xml:space="preserve">лиентерити – </w:t>
      </w:r>
      <w:r w:rsidR="00D106E9" w:rsidRPr="00D106E9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72697C38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ОВХ тип </w:t>
      </w:r>
      <w:r w:rsidR="00A54CC2" w:rsidRPr="00D106E9">
        <w:rPr>
          <w:rStyle w:val="FontStyle17"/>
          <w:b w:val="0"/>
          <w:color w:val="000000" w:themeColor="text1"/>
          <w:sz w:val="24"/>
          <w:szCs w:val="24"/>
        </w:rPr>
        <w:t>А –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 xml:space="preserve"> няма</w:t>
      </w:r>
    </w:p>
    <w:p w14:paraId="53CF5B31" w14:textId="77777777" w:rsidR="00020662" w:rsidRPr="00D106E9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ОВХ тип Е – няма</w:t>
      </w:r>
    </w:p>
    <w:p w14:paraId="4DE83B92" w14:textId="77777777" w:rsidR="00275755" w:rsidRDefault="00275755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54EA418A" w14:textId="02F6B772" w:rsidR="005B237A" w:rsidRDefault="00B70546" w:rsidP="00F83889">
      <w:pPr>
        <w:pStyle w:val="Style3"/>
        <w:widowControl/>
        <w:tabs>
          <w:tab w:val="left" w:pos="-284"/>
        </w:tabs>
        <w:ind w:left="-426" w:right="-709"/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45E55C07" w14:textId="77777777" w:rsidR="00275755" w:rsidRDefault="00275755" w:rsidP="00F83889">
      <w:pPr>
        <w:pStyle w:val="Style3"/>
        <w:widowControl/>
        <w:tabs>
          <w:tab w:val="left" w:pos="0"/>
        </w:tabs>
        <w:ind w:left="-426" w:right="-709"/>
        <w:rPr>
          <w:rStyle w:val="FontStyle17"/>
          <w:b w:val="0"/>
          <w:sz w:val="24"/>
          <w:szCs w:val="24"/>
        </w:rPr>
      </w:pPr>
    </w:p>
    <w:p w14:paraId="19662B6F" w14:textId="79F60FB4" w:rsidR="00F83889" w:rsidRDefault="00B70546" w:rsidP="00F83889">
      <w:pPr>
        <w:pStyle w:val="Style3"/>
        <w:widowControl/>
        <w:tabs>
          <w:tab w:val="left" w:pos="0"/>
        </w:tabs>
        <w:ind w:left="-426" w:right="-709"/>
        <w:rPr>
          <w:rStyle w:val="FontStyle17"/>
          <w:b w:val="0"/>
          <w:sz w:val="24"/>
          <w:szCs w:val="24"/>
        </w:rPr>
      </w:pPr>
      <w:r w:rsidRPr="00D52D2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134FBC">
        <w:rPr>
          <w:rStyle w:val="FontStyle17"/>
          <w:b w:val="0"/>
          <w:sz w:val="24"/>
          <w:szCs w:val="24"/>
        </w:rPr>
        <w:t>във връзка с установен</w:t>
      </w:r>
      <w:r w:rsidR="0009752E">
        <w:rPr>
          <w:rStyle w:val="FontStyle17"/>
          <w:b w:val="0"/>
          <w:sz w:val="24"/>
          <w:szCs w:val="24"/>
        </w:rPr>
        <w:t>и</w:t>
      </w:r>
      <w:r w:rsidR="00134FBC">
        <w:rPr>
          <w:rStyle w:val="FontStyle17"/>
          <w:b w:val="0"/>
          <w:sz w:val="24"/>
          <w:szCs w:val="24"/>
        </w:rPr>
        <w:t xml:space="preserve"> нестандартн</w:t>
      </w:r>
      <w:r w:rsidR="0009752E">
        <w:rPr>
          <w:rStyle w:val="FontStyle17"/>
          <w:b w:val="0"/>
          <w:sz w:val="24"/>
          <w:szCs w:val="24"/>
        </w:rPr>
        <w:t>и</w:t>
      </w:r>
      <w:r w:rsidR="00134FBC">
        <w:rPr>
          <w:rStyle w:val="FontStyle17"/>
          <w:b w:val="0"/>
          <w:sz w:val="24"/>
          <w:szCs w:val="24"/>
        </w:rPr>
        <w:t xml:space="preserve"> проб</w:t>
      </w:r>
      <w:r w:rsidR="0009752E">
        <w:rPr>
          <w:rStyle w:val="FontStyle17"/>
          <w:b w:val="0"/>
          <w:sz w:val="24"/>
          <w:szCs w:val="24"/>
        </w:rPr>
        <w:t>и</w:t>
      </w:r>
      <w:r w:rsidR="00F83889">
        <w:rPr>
          <w:rStyle w:val="FontStyle17"/>
          <w:b w:val="0"/>
          <w:sz w:val="24"/>
          <w:szCs w:val="24"/>
        </w:rPr>
        <w:t xml:space="preserve"> вода е издадено предписание за провеждане на зад</w:t>
      </w:r>
      <w:r w:rsidR="00D52D2D">
        <w:rPr>
          <w:rStyle w:val="FontStyle17"/>
          <w:b w:val="0"/>
          <w:sz w:val="24"/>
          <w:szCs w:val="24"/>
        </w:rPr>
        <w:t>ължителни хигиенни мерки до „Ви</w:t>
      </w:r>
      <w:r w:rsidR="00F83889">
        <w:rPr>
          <w:rStyle w:val="FontStyle17"/>
          <w:b w:val="0"/>
          <w:sz w:val="24"/>
          <w:szCs w:val="24"/>
        </w:rPr>
        <w:t>К Добрич</w:t>
      </w:r>
      <w:r w:rsidR="00D52D2D">
        <w:rPr>
          <w:rStyle w:val="FontStyle17"/>
          <w:b w:val="0"/>
          <w:sz w:val="24"/>
          <w:szCs w:val="24"/>
        </w:rPr>
        <w:t>“</w:t>
      </w:r>
      <w:r w:rsidR="00F83889">
        <w:rPr>
          <w:rStyle w:val="FontStyle17"/>
          <w:b w:val="0"/>
          <w:sz w:val="24"/>
          <w:szCs w:val="24"/>
        </w:rPr>
        <w:t xml:space="preserve"> АД.</w:t>
      </w:r>
    </w:p>
    <w:p w14:paraId="113FEC4D" w14:textId="1BEA90E8" w:rsidR="00C94459" w:rsidRPr="00F37621" w:rsidRDefault="003A59ED" w:rsidP="00F83889">
      <w:pPr>
        <w:pStyle w:val="Style3"/>
        <w:widowControl/>
        <w:tabs>
          <w:tab w:val="left" w:pos="0"/>
        </w:tabs>
        <w:ind w:left="-426" w:right="-709"/>
      </w:pPr>
      <w:r w:rsidRPr="00792ABE">
        <w:rPr>
          <w:color w:val="000000" w:themeColor="text1"/>
        </w:rPr>
        <w:t>По повод проверка</w:t>
      </w:r>
      <w:r w:rsidR="00C94459" w:rsidRPr="00792ABE">
        <w:rPr>
          <w:color w:val="000000" w:themeColor="text1"/>
        </w:rPr>
        <w:t xml:space="preserve"> на предписание от предходен период, съвместно с представител на „ВиК Добрич“ АД е и</w:t>
      </w:r>
      <w:r w:rsidR="00A606C6" w:rsidRPr="00792ABE">
        <w:rPr>
          <w:color w:val="000000" w:themeColor="text1"/>
        </w:rPr>
        <w:t xml:space="preserve">звършено пробонабиране на </w:t>
      </w:r>
      <w:r w:rsidR="00792ABE" w:rsidRPr="00792ABE">
        <w:rPr>
          <w:color w:val="000000" w:themeColor="text1"/>
        </w:rPr>
        <w:t>1</w:t>
      </w:r>
      <w:r w:rsidR="00C94459" w:rsidRPr="00792ABE">
        <w:rPr>
          <w:color w:val="000000" w:themeColor="text1"/>
        </w:rPr>
        <w:t xml:space="preserve"> проб</w:t>
      </w:r>
      <w:r w:rsidR="00792ABE" w:rsidRPr="00792ABE">
        <w:rPr>
          <w:color w:val="000000" w:themeColor="text1"/>
        </w:rPr>
        <w:t>а</w:t>
      </w:r>
      <w:r w:rsidR="00C94459" w:rsidRPr="00792ABE">
        <w:rPr>
          <w:color w:val="000000" w:themeColor="text1"/>
        </w:rPr>
        <w:t xml:space="preserve"> вода от </w:t>
      </w:r>
      <w:r w:rsidR="00EF3850" w:rsidRPr="00792ABE">
        <w:rPr>
          <w:color w:val="000000" w:themeColor="text1"/>
        </w:rPr>
        <w:t xml:space="preserve">пункт при </w:t>
      </w:r>
      <w:r w:rsidR="00C94459" w:rsidRPr="00792ABE">
        <w:rPr>
          <w:color w:val="000000" w:themeColor="text1"/>
        </w:rPr>
        <w:t>крана на потребителя</w:t>
      </w:r>
      <w:r w:rsidR="00C60676" w:rsidRPr="00792ABE">
        <w:rPr>
          <w:color w:val="000000" w:themeColor="text1"/>
        </w:rPr>
        <w:t xml:space="preserve"> </w:t>
      </w:r>
      <w:r w:rsidR="002232FD" w:rsidRPr="00792ABE">
        <w:rPr>
          <w:color w:val="000000" w:themeColor="text1"/>
        </w:rPr>
        <w:t>в</w:t>
      </w:r>
      <w:r w:rsidR="00C94459" w:rsidRPr="00792ABE">
        <w:rPr>
          <w:color w:val="000000" w:themeColor="text1"/>
        </w:rPr>
        <w:t xml:space="preserve"> с. </w:t>
      </w:r>
      <w:r w:rsidR="008B202D">
        <w:rPr>
          <w:color w:val="000000" w:themeColor="text1"/>
        </w:rPr>
        <w:t xml:space="preserve">Крупен, общ. Каварна </w:t>
      </w:r>
      <w:r w:rsidR="00C94459" w:rsidRPr="00792ABE">
        <w:rPr>
          <w:color w:val="000000" w:themeColor="text1"/>
        </w:rPr>
        <w:t>за изследване по мик</w:t>
      </w:r>
      <w:r w:rsidRPr="00792ABE">
        <w:rPr>
          <w:color w:val="000000" w:themeColor="text1"/>
        </w:rPr>
        <w:t>р</w:t>
      </w:r>
      <w:r w:rsidR="00A606C6" w:rsidRPr="00792ABE">
        <w:rPr>
          <w:color w:val="000000" w:themeColor="text1"/>
        </w:rPr>
        <w:t>обиологичен показател Колиформи</w:t>
      </w:r>
      <w:r w:rsidR="00C94459" w:rsidRPr="00792ABE">
        <w:rPr>
          <w:color w:val="000000" w:themeColor="text1"/>
        </w:rPr>
        <w:t xml:space="preserve">. </w:t>
      </w:r>
      <w:r w:rsidR="008B202D">
        <w:t>Полученият резултат</w:t>
      </w:r>
      <w:r w:rsidR="00C94459" w:rsidRPr="00F37621">
        <w:t xml:space="preserve"> отгов</w:t>
      </w:r>
      <w:r w:rsidR="008B202D">
        <w:t>аря</w:t>
      </w:r>
      <w:r w:rsidR="00C60676" w:rsidRPr="00F37621">
        <w:t xml:space="preserve"> на нормативните изисквания, предписанието е изпълнено.</w:t>
      </w:r>
    </w:p>
    <w:p w14:paraId="74C07851" w14:textId="3457EC5C" w:rsidR="00DC307C" w:rsidRPr="00F37621" w:rsidRDefault="00DC307C" w:rsidP="00F83889">
      <w:pPr>
        <w:tabs>
          <w:tab w:val="left" w:pos="0"/>
          <w:tab w:val="left" w:pos="9923"/>
        </w:tabs>
        <w:spacing w:after="0" w:line="240" w:lineRule="auto"/>
        <w:ind w:left="-426" w:right="-709"/>
        <w:jc w:val="both"/>
        <w:rPr>
          <w:rFonts w:ascii="Times New Roman" w:hAnsi="Times New Roman"/>
          <w:sz w:val="24"/>
          <w:szCs w:val="24"/>
        </w:rPr>
      </w:pPr>
      <w:r w:rsidRPr="00F37621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получен сигнал за влошено качество на подаваната, за питейно-битови цели вода в с. Кранево е извършен лабораторен контрол на 4 проби вода за питейно-битови цели – 3 проби от пунктове при крана на потребителя в с. Кранево и 1 – от водоснабдителен обект в населеното място, които са анализирани по физикохимични и микробиологични показатели. </w:t>
      </w:r>
      <w:r w:rsidRPr="00F37621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Получените резултати отговарят на изискванията на Наредба № 9/2001 г. </w:t>
      </w:r>
      <w:r w:rsidRPr="00F37621">
        <w:rPr>
          <w:rFonts w:ascii="Times New Roman" w:hAnsi="Times New Roman"/>
          <w:sz w:val="24"/>
          <w:szCs w:val="24"/>
        </w:rPr>
        <w:t xml:space="preserve"> </w:t>
      </w:r>
    </w:p>
    <w:p w14:paraId="0CDE5FD4" w14:textId="171C4051" w:rsidR="002B52F7" w:rsidRPr="00F37621" w:rsidRDefault="002B52F7" w:rsidP="005877EA">
      <w:pPr>
        <w:pStyle w:val="Style3"/>
        <w:widowControl/>
        <w:tabs>
          <w:tab w:val="left" w:pos="0"/>
        </w:tabs>
        <w:ind w:right="19"/>
        <w:rPr>
          <w:bCs/>
        </w:rPr>
      </w:pPr>
    </w:p>
    <w:p w14:paraId="0D235855" w14:textId="2CB73E50" w:rsidR="005B237A" w:rsidRDefault="00AC18E7" w:rsidP="00F83889">
      <w:pPr>
        <w:pStyle w:val="Style3"/>
        <w:widowControl/>
        <w:ind w:left="-426" w:right="-70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194A3DE5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737BF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9752E"/>
    <w:rsid w:val="000A03A6"/>
    <w:rsid w:val="000A0675"/>
    <w:rsid w:val="000A0822"/>
    <w:rsid w:val="000A7AF1"/>
    <w:rsid w:val="000B20A2"/>
    <w:rsid w:val="000B6956"/>
    <w:rsid w:val="000C09B4"/>
    <w:rsid w:val="000C6F45"/>
    <w:rsid w:val="000D03DA"/>
    <w:rsid w:val="000D14F5"/>
    <w:rsid w:val="000D3B9B"/>
    <w:rsid w:val="000D6EB0"/>
    <w:rsid w:val="000D6F18"/>
    <w:rsid w:val="000F4B54"/>
    <w:rsid w:val="00101201"/>
    <w:rsid w:val="0011167F"/>
    <w:rsid w:val="00111DF8"/>
    <w:rsid w:val="001162DC"/>
    <w:rsid w:val="001232D6"/>
    <w:rsid w:val="00134FBC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32F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0A34"/>
    <w:rsid w:val="002A3245"/>
    <w:rsid w:val="002A4A70"/>
    <w:rsid w:val="002A651F"/>
    <w:rsid w:val="002B0303"/>
    <w:rsid w:val="002B52F7"/>
    <w:rsid w:val="002C0B95"/>
    <w:rsid w:val="002C360E"/>
    <w:rsid w:val="002D4848"/>
    <w:rsid w:val="002D67ED"/>
    <w:rsid w:val="002D7BD2"/>
    <w:rsid w:val="002E4983"/>
    <w:rsid w:val="002E57C3"/>
    <w:rsid w:val="002F2E9D"/>
    <w:rsid w:val="002F7019"/>
    <w:rsid w:val="00317C93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3036"/>
    <w:rsid w:val="00395F7B"/>
    <w:rsid w:val="003A59ED"/>
    <w:rsid w:val="003C0B9B"/>
    <w:rsid w:val="003C2395"/>
    <w:rsid w:val="003D4CB5"/>
    <w:rsid w:val="003D5330"/>
    <w:rsid w:val="003E0DBA"/>
    <w:rsid w:val="003F4C15"/>
    <w:rsid w:val="00407FAA"/>
    <w:rsid w:val="00415992"/>
    <w:rsid w:val="00421D6A"/>
    <w:rsid w:val="0042403E"/>
    <w:rsid w:val="0042561C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32CD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10D3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027F1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71A95"/>
    <w:rsid w:val="00784EB3"/>
    <w:rsid w:val="00792ABE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202D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911AB"/>
    <w:rsid w:val="009A6D87"/>
    <w:rsid w:val="009B18FF"/>
    <w:rsid w:val="009B2183"/>
    <w:rsid w:val="009C3CE7"/>
    <w:rsid w:val="009D00B0"/>
    <w:rsid w:val="009D09DB"/>
    <w:rsid w:val="009E0399"/>
    <w:rsid w:val="009E3517"/>
    <w:rsid w:val="009E44EA"/>
    <w:rsid w:val="009F0A18"/>
    <w:rsid w:val="009F6AF2"/>
    <w:rsid w:val="00A2104F"/>
    <w:rsid w:val="00A229C9"/>
    <w:rsid w:val="00A26CE0"/>
    <w:rsid w:val="00A32756"/>
    <w:rsid w:val="00A47FD2"/>
    <w:rsid w:val="00A51395"/>
    <w:rsid w:val="00A52E26"/>
    <w:rsid w:val="00A54CC2"/>
    <w:rsid w:val="00A606C6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67CA8"/>
    <w:rsid w:val="00C930BB"/>
    <w:rsid w:val="00C94459"/>
    <w:rsid w:val="00C94732"/>
    <w:rsid w:val="00CA309A"/>
    <w:rsid w:val="00CB4C65"/>
    <w:rsid w:val="00CC3A4B"/>
    <w:rsid w:val="00CC657A"/>
    <w:rsid w:val="00CD2023"/>
    <w:rsid w:val="00CE08D2"/>
    <w:rsid w:val="00CE5D42"/>
    <w:rsid w:val="00D106E9"/>
    <w:rsid w:val="00D11F3A"/>
    <w:rsid w:val="00D12AB9"/>
    <w:rsid w:val="00D12BF7"/>
    <w:rsid w:val="00D140B0"/>
    <w:rsid w:val="00D16137"/>
    <w:rsid w:val="00D320DE"/>
    <w:rsid w:val="00D36C94"/>
    <w:rsid w:val="00D3707E"/>
    <w:rsid w:val="00D52D2D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C307C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3850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376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83889"/>
    <w:rsid w:val="00F92156"/>
    <w:rsid w:val="00F946F8"/>
    <w:rsid w:val="00FA412A"/>
    <w:rsid w:val="00FB2084"/>
    <w:rsid w:val="00FB4323"/>
    <w:rsid w:val="00FC68FD"/>
    <w:rsid w:val="00FD452E"/>
    <w:rsid w:val="00FD4889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B6B6-8DC2-4661-863A-0251F85F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Home</cp:lastModifiedBy>
  <cp:revision>54</cp:revision>
  <cp:lastPrinted>2025-04-02T10:33:00Z</cp:lastPrinted>
  <dcterms:created xsi:type="dcterms:W3CDTF">2025-01-23T08:48:00Z</dcterms:created>
  <dcterms:modified xsi:type="dcterms:W3CDTF">2025-04-17T16:38:00Z</dcterms:modified>
</cp:coreProperties>
</file>