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510F14" w:rsidRDefault="00510F14" w:rsidP="00C255C1">
      <w:pPr>
        <w:spacing w:line="360" w:lineRule="auto"/>
        <w:rPr>
          <w:b/>
        </w:rPr>
      </w:pPr>
    </w:p>
    <w:p w:rsidR="00B95637" w:rsidRDefault="00B95637" w:rsidP="00B95637">
      <w:pPr>
        <w:jc w:val="center"/>
        <w:rPr>
          <w:b/>
          <w:sz w:val="28"/>
          <w:szCs w:val="28"/>
        </w:rPr>
      </w:pPr>
      <w:r w:rsidRPr="008A622E">
        <w:rPr>
          <w:b/>
          <w:sz w:val="28"/>
          <w:szCs w:val="28"/>
        </w:rPr>
        <w:t>СЪОБЩЕНИЕ  ЗА МЕДИИТЕ</w:t>
      </w:r>
    </w:p>
    <w:p w:rsidR="00B95637" w:rsidRPr="005C64CD" w:rsidRDefault="00B95637" w:rsidP="00B95637">
      <w:pPr>
        <w:jc w:val="center"/>
        <w:rPr>
          <w:b/>
          <w:sz w:val="28"/>
          <w:szCs w:val="28"/>
        </w:rPr>
      </w:pPr>
    </w:p>
    <w:p w:rsidR="00B95637" w:rsidRPr="000C33D7" w:rsidRDefault="00B95637" w:rsidP="00B95637">
      <w:pPr>
        <w:rPr>
          <w:lang w:val="ru-RU"/>
        </w:rPr>
      </w:pPr>
      <w:r w:rsidRPr="006D42FD">
        <w:rPr>
          <w:lang w:val="ru-RU"/>
        </w:rPr>
        <w:t xml:space="preserve">        </w:t>
      </w:r>
    </w:p>
    <w:p w:rsidR="00B95637" w:rsidRDefault="00B95637" w:rsidP="00B95637">
      <w:pPr>
        <w:rPr>
          <w:b/>
          <w:i/>
          <w:color w:val="FF0000"/>
          <w:sz w:val="28"/>
          <w:szCs w:val="28"/>
          <w:u w:val="single"/>
          <w:lang w:val="ru-RU"/>
        </w:rPr>
      </w:pPr>
    </w:p>
    <w:p w:rsidR="006D4814" w:rsidRPr="00B626C9" w:rsidRDefault="00B95637" w:rsidP="00B626C9">
      <w:pPr>
        <w:jc w:val="center"/>
        <w:rPr>
          <w:b/>
          <w:i/>
          <w:color w:val="FF0000"/>
          <w:sz w:val="28"/>
          <w:szCs w:val="28"/>
          <w:u w:val="single"/>
        </w:rPr>
      </w:pPr>
      <w:proofErr w:type="gramStart"/>
      <w:r w:rsidRPr="00320652">
        <w:rPr>
          <w:b/>
          <w:i/>
          <w:color w:val="FF0000"/>
          <w:sz w:val="28"/>
          <w:szCs w:val="28"/>
          <w:u w:val="single"/>
          <w:lang w:val="ru-RU"/>
        </w:rPr>
        <w:t>31</w:t>
      </w:r>
      <w:r w:rsidRPr="00320652">
        <w:rPr>
          <w:b/>
          <w:i/>
          <w:color w:val="FF0000"/>
          <w:sz w:val="28"/>
          <w:szCs w:val="28"/>
          <w:u w:val="single"/>
        </w:rPr>
        <w:t xml:space="preserve">  май</w:t>
      </w:r>
      <w:proofErr w:type="gramEnd"/>
      <w:r w:rsidRPr="00320652">
        <w:rPr>
          <w:b/>
          <w:i/>
          <w:color w:val="FF0000"/>
          <w:sz w:val="28"/>
          <w:szCs w:val="28"/>
          <w:u w:val="single"/>
        </w:rPr>
        <w:t xml:space="preserve">  -  </w:t>
      </w:r>
      <w:r>
        <w:rPr>
          <w:b/>
          <w:i/>
          <w:color w:val="FF0000"/>
          <w:sz w:val="28"/>
          <w:szCs w:val="28"/>
          <w:u w:val="single"/>
        </w:rPr>
        <w:t>Световен  ден  без  тютюн</w:t>
      </w:r>
    </w:p>
    <w:p w:rsidR="006D4814" w:rsidRDefault="006D4814" w:rsidP="00B95637">
      <w:pPr>
        <w:jc w:val="both"/>
      </w:pPr>
    </w:p>
    <w:p w:rsidR="006D4814" w:rsidRPr="00B21751" w:rsidRDefault="009F4C4A" w:rsidP="006043F1">
      <w:pPr>
        <w:spacing w:line="276" w:lineRule="auto"/>
        <w:jc w:val="both"/>
      </w:pPr>
      <w:r w:rsidRPr="00B21751">
        <w:t xml:space="preserve">По традиция всяка година по инициатива на Световната здравна организация </w:t>
      </w:r>
      <w:r w:rsidRPr="00B21751">
        <w:rPr>
          <w:lang w:val="en-US"/>
        </w:rPr>
        <w:t>(</w:t>
      </w:r>
      <w:r w:rsidRPr="00B21751">
        <w:t>СЗО/1987 г.</w:t>
      </w:r>
      <w:r w:rsidRPr="00B21751">
        <w:rPr>
          <w:lang w:val="en-US"/>
        </w:rPr>
        <w:t xml:space="preserve">) </w:t>
      </w:r>
      <w:r w:rsidRPr="00B21751">
        <w:t>на 31 май се отбелязва Световният ден без тютюн. Събитието се провежда в страните по целия свят, като се подчертават рисковете за здравето, свързани с употребата на тютюн и се призовава за ефективна политика за намаляване нивата на неговото потребление.</w:t>
      </w:r>
    </w:p>
    <w:p w:rsidR="00FD605E" w:rsidRPr="00B21751" w:rsidRDefault="00FD605E" w:rsidP="006043F1">
      <w:pPr>
        <w:spacing w:line="276" w:lineRule="auto"/>
        <w:jc w:val="both"/>
      </w:pPr>
      <w:r w:rsidRPr="00B21751">
        <w:t xml:space="preserve">За 2020 г. темата за Световния ден без тютюн, определена от СЗО е </w:t>
      </w:r>
      <w:r w:rsidRPr="00B21751">
        <w:rPr>
          <w:b/>
        </w:rPr>
        <w:t xml:space="preserve">„Да говорим открито за последствията от тютюна!“. </w:t>
      </w:r>
      <w:r w:rsidRPr="00B21751">
        <w:t xml:space="preserve">Фокусът на посланието е насочен към ограничаване на отрицателното въздействие на тютюна върху здравето на младите хора. </w:t>
      </w:r>
    </w:p>
    <w:p w:rsidR="00DE4C55" w:rsidRDefault="00DE4C55" w:rsidP="006043F1">
      <w:pPr>
        <w:spacing w:line="276" w:lineRule="auto"/>
        <w:jc w:val="both"/>
      </w:pPr>
      <w:r>
        <w:t>Социалната среда при юношите оказва значително влияние върху нагласите и убежденията по отношение употребата на тютюневи изделия. Факторите на социалното обкръжение, които потенциално биха повлияли експерименталното приемане на цигари и превръщането му в траен модел на поведение в юношеството, са обект на множество проучвания</w:t>
      </w:r>
      <w:r w:rsidR="004B2217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="004B2217">
        <w:rPr>
          <w:lang w:val="ru-RU"/>
        </w:rPr>
        <w:t>които</w:t>
      </w:r>
      <w:proofErr w:type="spellEnd"/>
      <w:r w:rsidR="004B2217">
        <w:rPr>
          <w:lang w:val="ru-RU"/>
        </w:rPr>
        <w:t xml:space="preserve"> </w:t>
      </w:r>
      <w:r>
        <w:t xml:space="preserve">основно </w:t>
      </w:r>
      <w:r w:rsidR="004B2217">
        <w:t xml:space="preserve">изследват </w:t>
      </w:r>
      <w:r w:rsidR="00CC71F5">
        <w:t xml:space="preserve">променливи, </w:t>
      </w:r>
      <w:r>
        <w:t xml:space="preserve">свързани с влиянието на родителското пушене, отношението на родителите към пушенето на детето им, тютюнопушенето в приятелския кръг, както и достъпността и цената на тютюневите изделия. Проведените през последното </w:t>
      </w:r>
      <w:proofErr w:type="spellStart"/>
      <w:r>
        <w:rPr>
          <w:lang w:val="ru-RU"/>
        </w:rPr>
        <w:t>десетилетие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България</w:t>
      </w:r>
      <w:proofErr w:type="spellEnd"/>
      <w:r>
        <w:rPr>
          <w:lang w:val="ru-RU"/>
        </w:rPr>
        <w:t xml:space="preserve"> </w:t>
      </w:r>
      <w:r>
        <w:t>изследвания в детска възраст са насочени основно към оценка на разпространението</w:t>
      </w:r>
      <w:r>
        <w:rPr>
          <w:lang w:val="ru-RU"/>
        </w:rPr>
        <w:t xml:space="preserve"> </w:t>
      </w:r>
      <w:r>
        <w:t xml:space="preserve">на </w:t>
      </w:r>
      <w:proofErr w:type="spellStart"/>
      <w:r>
        <w:rPr>
          <w:lang w:val="ru-RU"/>
        </w:rPr>
        <w:t>тютюнопушенето</w:t>
      </w:r>
      <w:proofErr w:type="spellEnd"/>
      <w:r w:rsidR="00B21751">
        <w:rPr>
          <w:lang w:val="ru-RU"/>
        </w:rPr>
        <w:t>.</w:t>
      </w:r>
      <w:r w:rsidR="00B21751">
        <w:t xml:space="preserve"> </w:t>
      </w:r>
    </w:p>
    <w:p w:rsidR="006043F1" w:rsidRPr="00DB5405" w:rsidRDefault="006043F1" w:rsidP="006043F1">
      <w:pPr>
        <w:spacing w:line="276" w:lineRule="auto"/>
        <w:jc w:val="both"/>
      </w:pPr>
      <w:r>
        <w:t>В този контекст, участието на България в инициирания от СЗО и други партньори международен проект „Глобално проучване на тютюнопушенето на младите хора“</w:t>
      </w:r>
      <w:r w:rsidR="00DB5405" w:rsidRPr="00DB5405">
        <w:t xml:space="preserve"> </w:t>
      </w:r>
      <w:r w:rsidR="00DB5405">
        <w:rPr>
          <w:lang w:val="en-US"/>
        </w:rPr>
        <w:t>(</w:t>
      </w:r>
      <w:r w:rsidR="00DB5405">
        <w:t>GYTS</w:t>
      </w:r>
      <w:r w:rsidR="00DB5405">
        <w:rPr>
          <w:lang w:val="en-US"/>
        </w:rPr>
        <w:t>)</w:t>
      </w:r>
      <w:r w:rsidR="00DB5405">
        <w:t xml:space="preserve"> дава възможност за получаване на съвременни научни доказателства не само за разпространението на тютюнопушенето, но и за някои фактори на средата с доказана значимост в започването и поддържането на тютюнопушенето сред учениците. В България</w:t>
      </w:r>
    </w:p>
    <w:p w:rsidR="00EF4C4B" w:rsidRDefault="00167F2D" w:rsidP="006043F1">
      <w:pPr>
        <w:spacing w:line="276" w:lineRule="auto"/>
        <w:jc w:val="both"/>
      </w:pPr>
      <w:r>
        <w:t xml:space="preserve">GYTS е проведен </w:t>
      </w:r>
      <w:r w:rsidR="00CC71F5">
        <w:t>през 2015 г. А</w:t>
      </w:r>
      <w:r>
        <w:t>нкетата са попълнили общо 4042 ученици от 7-9 клас, от които 3532 са на възраст 13-15 години. Данни от проучването показват че:</w:t>
      </w:r>
    </w:p>
    <w:p w:rsidR="00167F2D" w:rsidRDefault="00167F2D" w:rsidP="006043F1">
      <w:pPr>
        <w:pStyle w:val="af1"/>
        <w:numPr>
          <w:ilvl w:val="0"/>
          <w:numId w:val="4"/>
        </w:numPr>
        <w:spacing w:line="276" w:lineRule="auto"/>
        <w:jc w:val="both"/>
      </w:pPr>
      <w:r>
        <w:t>Правили опит да пушат са 55.5% от учениците;</w:t>
      </w:r>
    </w:p>
    <w:p w:rsidR="00167F2D" w:rsidRDefault="00167F2D" w:rsidP="006043F1">
      <w:pPr>
        <w:pStyle w:val="af1"/>
        <w:numPr>
          <w:ilvl w:val="0"/>
          <w:numId w:val="4"/>
        </w:numPr>
        <w:spacing w:line="276" w:lineRule="auto"/>
        <w:jc w:val="both"/>
      </w:pPr>
      <w:r>
        <w:t>28.8% от учениците употребяват тютюневи изделия в момента, а 20.4% пушат цигари;</w:t>
      </w:r>
    </w:p>
    <w:p w:rsidR="00167F2D" w:rsidRDefault="00D802C9" w:rsidP="006043F1">
      <w:pPr>
        <w:pStyle w:val="af1"/>
        <w:numPr>
          <w:ilvl w:val="0"/>
          <w:numId w:val="4"/>
        </w:numPr>
        <w:spacing w:line="276" w:lineRule="auto"/>
        <w:jc w:val="both"/>
      </w:pPr>
      <w:r>
        <w:t>2.</w:t>
      </w:r>
      <w:r w:rsidR="00167F2D">
        <w:t>6% от учени</w:t>
      </w:r>
      <w:r>
        <w:t>ците употребяват бездимен тютюн;</w:t>
      </w:r>
    </w:p>
    <w:p w:rsidR="00D802C9" w:rsidRDefault="00D802C9" w:rsidP="006043F1">
      <w:pPr>
        <w:pStyle w:val="af1"/>
        <w:numPr>
          <w:ilvl w:val="0"/>
          <w:numId w:val="4"/>
        </w:numPr>
        <w:spacing w:line="276" w:lineRule="auto"/>
        <w:jc w:val="both"/>
      </w:pPr>
      <w:r>
        <w:t>50.8% от учениците са изложени на тютюнев дим в дома си.</w:t>
      </w:r>
    </w:p>
    <w:p w:rsidR="00D802C9" w:rsidRPr="00D802C9" w:rsidRDefault="00D802C9" w:rsidP="006043F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D802C9">
        <w:rPr>
          <w:rFonts w:eastAsiaTheme="minorHAnsi"/>
          <w:bCs/>
          <w:color w:val="000000"/>
          <w:lang w:eastAsia="en-US"/>
        </w:rPr>
        <w:t xml:space="preserve">От 36 страни, участващи в проекта, средно 46% от учениците са пушили цигари поне веднъж в живота си, като в </w:t>
      </w:r>
      <w:r w:rsidRPr="00770D8E">
        <w:rPr>
          <w:rFonts w:eastAsiaTheme="minorHAnsi"/>
          <w:b/>
          <w:bCs/>
          <w:i/>
          <w:iCs/>
          <w:color w:val="000000"/>
          <w:lang w:eastAsia="en-US"/>
        </w:rPr>
        <w:t xml:space="preserve">България </w:t>
      </w:r>
      <w:r w:rsidRPr="00D802C9">
        <w:rPr>
          <w:rFonts w:eastAsiaTheme="minorHAnsi"/>
          <w:bCs/>
          <w:color w:val="000000"/>
          <w:lang w:eastAsia="en-US"/>
        </w:rPr>
        <w:t>това са 55% от тях (съответно 51% от момчетата и 60</w:t>
      </w:r>
      <w:r>
        <w:rPr>
          <w:rFonts w:eastAsiaTheme="minorHAnsi"/>
          <w:bCs/>
          <w:color w:val="000000"/>
          <w:lang w:eastAsia="en-US"/>
        </w:rPr>
        <w:t>% от момичета),</w:t>
      </w:r>
      <w:r>
        <w:rPr>
          <w:rFonts w:eastAsiaTheme="minorHAnsi"/>
          <w:color w:val="000000"/>
          <w:lang w:eastAsia="en-US"/>
        </w:rPr>
        <w:t xml:space="preserve"> </w:t>
      </w:r>
      <w:r w:rsidRPr="00D802C9">
        <w:rPr>
          <w:rFonts w:eastAsiaTheme="minorHAnsi"/>
          <w:bCs/>
          <w:color w:val="000000"/>
          <w:lang w:eastAsia="en-US"/>
        </w:rPr>
        <w:t>25% от учениците у нас са пропуши</w:t>
      </w:r>
      <w:r w:rsidR="00BB7C24">
        <w:rPr>
          <w:rFonts w:eastAsiaTheme="minorHAnsi"/>
          <w:bCs/>
          <w:color w:val="000000"/>
          <w:lang w:eastAsia="en-US"/>
        </w:rPr>
        <w:t>ли преди да навършат 13 г. (средно</w:t>
      </w:r>
      <w:r w:rsidRPr="00D802C9">
        <w:rPr>
          <w:rFonts w:eastAsiaTheme="minorHAnsi"/>
          <w:bCs/>
          <w:color w:val="000000"/>
          <w:lang w:eastAsia="en-US"/>
        </w:rPr>
        <w:t xml:space="preserve"> за всички страни 23%).</w:t>
      </w:r>
    </w:p>
    <w:p w:rsidR="00567F82" w:rsidRDefault="00567F82" w:rsidP="006043F1">
      <w:pPr>
        <w:spacing w:line="276" w:lineRule="auto"/>
        <w:jc w:val="both"/>
        <w:rPr>
          <w:sz w:val="28"/>
          <w:szCs w:val="28"/>
        </w:rPr>
      </w:pPr>
    </w:p>
    <w:p w:rsidR="00567F82" w:rsidRPr="00567F82" w:rsidRDefault="00567F82" w:rsidP="006043F1">
      <w:pPr>
        <w:spacing w:line="276" w:lineRule="auto"/>
        <w:jc w:val="both"/>
        <w:rPr>
          <w:lang w:val="ru-RU"/>
        </w:rPr>
      </w:pPr>
      <w:proofErr w:type="spellStart"/>
      <w:r w:rsidRPr="00567F82">
        <w:rPr>
          <w:lang w:val="ru-RU"/>
        </w:rPr>
        <w:t>Детското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пушене</w:t>
      </w:r>
      <w:proofErr w:type="spellEnd"/>
      <w:r w:rsidRPr="00567F82">
        <w:rPr>
          <w:lang w:val="ru-RU"/>
        </w:rPr>
        <w:t xml:space="preserve"> е </w:t>
      </w:r>
      <w:proofErr w:type="spellStart"/>
      <w:r w:rsidRPr="00567F82">
        <w:rPr>
          <w:lang w:val="ru-RU"/>
        </w:rPr>
        <w:t>изключително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сериозен</w:t>
      </w:r>
      <w:proofErr w:type="spellEnd"/>
      <w:r w:rsidRPr="00567F82">
        <w:rPr>
          <w:lang w:val="ru-RU"/>
        </w:rPr>
        <w:t xml:space="preserve"> и приоритетен проблем на </w:t>
      </w:r>
      <w:proofErr w:type="spellStart"/>
      <w:r w:rsidRPr="00567F82">
        <w:rPr>
          <w:lang w:val="ru-RU"/>
        </w:rPr>
        <w:t>обществен</w:t>
      </w:r>
      <w:r w:rsidR="00C23F3E">
        <w:rPr>
          <w:lang w:val="ru-RU"/>
        </w:rPr>
        <w:t>ото</w:t>
      </w:r>
      <w:proofErr w:type="spellEnd"/>
      <w:r w:rsidR="00C23F3E">
        <w:rPr>
          <w:lang w:val="ru-RU"/>
        </w:rPr>
        <w:t xml:space="preserve"> </w:t>
      </w:r>
      <w:proofErr w:type="spellStart"/>
      <w:r w:rsidR="00C23F3E">
        <w:rPr>
          <w:lang w:val="ru-RU"/>
        </w:rPr>
        <w:t>здравеопазване</w:t>
      </w:r>
      <w:proofErr w:type="spellEnd"/>
      <w:r w:rsidR="00C23F3E">
        <w:rPr>
          <w:lang w:val="ru-RU"/>
        </w:rPr>
        <w:t xml:space="preserve"> и </w:t>
      </w:r>
      <w:proofErr w:type="spellStart"/>
      <w:r w:rsidR="00C23F3E">
        <w:rPr>
          <w:lang w:val="ru-RU"/>
        </w:rPr>
        <w:t>подчертава</w:t>
      </w:r>
      <w:proofErr w:type="spellEnd"/>
      <w:r w:rsidRPr="00567F82">
        <w:rPr>
          <w:lang w:val="ru-RU"/>
        </w:rPr>
        <w:t xml:space="preserve"> нужда</w:t>
      </w:r>
      <w:r w:rsidRPr="00567F82">
        <w:t>та</w:t>
      </w:r>
      <w:r w:rsidRPr="00567F82">
        <w:rPr>
          <w:lang w:val="ru-RU"/>
        </w:rPr>
        <w:t xml:space="preserve"> от </w:t>
      </w:r>
      <w:proofErr w:type="spellStart"/>
      <w:r w:rsidRPr="00567F82">
        <w:rPr>
          <w:lang w:val="ru-RU"/>
        </w:rPr>
        <w:t>разработване</w:t>
      </w:r>
      <w:proofErr w:type="spellEnd"/>
      <w:r w:rsidRPr="00567F82">
        <w:rPr>
          <w:lang w:val="ru-RU"/>
        </w:rPr>
        <w:t xml:space="preserve"> и </w:t>
      </w:r>
      <w:proofErr w:type="spellStart"/>
      <w:r w:rsidRPr="00567F82">
        <w:rPr>
          <w:lang w:val="ru-RU"/>
        </w:rPr>
        <w:t>внедряване</w:t>
      </w:r>
      <w:proofErr w:type="spellEnd"/>
      <w:r w:rsidRPr="00567F82">
        <w:rPr>
          <w:lang w:val="ru-RU"/>
        </w:rPr>
        <w:t xml:space="preserve"> на </w:t>
      </w:r>
      <w:proofErr w:type="spellStart"/>
      <w:r w:rsidRPr="00567F82">
        <w:rPr>
          <w:lang w:val="ru-RU"/>
        </w:rPr>
        <w:t>профилактични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програми</w:t>
      </w:r>
      <w:proofErr w:type="spellEnd"/>
      <w:r w:rsidRPr="00567F82">
        <w:t>, започвайки още от</w:t>
      </w:r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начална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училищна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възраст</w:t>
      </w:r>
      <w:proofErr w:type="spellEnd"/>
      <w:r w:rsidRPr="00567F82">
        <w:rPr>
          <w:lang w:val="ru-RU"/>
        </w:rPr>
        <w:t xml:space="preserve"> за </w:t>
      </w:r>
      <w:proofErr w:type="spellStart"/>
      <w:r w:rsidRPr="00567F82">
        <w:rPr>
          <w:lang w:val="ru-RU"/>
        </w:rPr>
        <w:t>предотвратяване</w:t>
      </w:r>
      <w:proofErr w:type="spellEnd"/>
      <w:r w:rsidRPr="00567F82">
        <w:rPr>
          <w:lang w:val="ru-RU"/>
        </w:rPr>
        <w:t xml:space="preserve"> на </w:t>
      </w:r>
      <w:proofErr w:type="spellStart"/>
      <w:proofErr w:type="gramStart"/>
      <w:r w:rsidRPr="00567F82">
        <w:rPr>
          <w:lang w:val="ru-RU"/>
        </w:rPr>
        <w:t>т.нар</w:t>
      </w:r>
      <w:proofErr w:type="spellEnd"/>
      <w:proofErr w:type="gramEnd"/>
      <w:r w:rsidRPr="00567F82">
        <w:rPr>
          <w:lang w:val="ru-RU"/>
        </w:rPr>
        <w:t>. “</w:t>
      </w:r>
      <w:proofErr w:type="spellStart"/>
      <w:r w:rsidRPr="00567F82">
        <w:rPr>
          <w:lang w:val="ru-RU"/>
        </w:rPr>
        <w:t>инициална</w:t>
      </w:r>
      <w:proofErr w:type="spellEnd"/>
      <w:r w:rsidRPr="00567F82">
        <w:rPr>
          <w:lang w:val="ru-RU"/>
        </w:rPr>
        <w:t xml:space="preserve">” </w:t>
      </w:r>
      <w:proofErr w:type="spellStart"/>
      <w:r w:rsidRPr="00567F82">
        <w:rPr>
          <w:lang w:val="ru-RU"/>
        </w:rPr>
        <w:t>употреба</w:t>
      </w:r>
      <w:proofErr w:type="spellEnd"/>
      <w:r w:rsidRPr="00567F82">
        <w:rPr>
          <w:lang w:val="ru-RU"/>
        </w:rPr>
        <w:t xml:space="preserve"> на </w:t>
      </w:r>
      <w:proofErr w:type="spellStart"/>
      <w:r w:rsidRPr="00567F82">
        <w:rPr>
          <w:lang w:val="ru-RU"/>
        </w:rPr>
        <w:t>цигари</w:t>
      </w:r>
      <w:proofErr w:type="spellEnd"/>
      <w:r w:rsidRPr="00567F82">
        <w:rPr>
          <w:lang w:val="ru-RU"/>
        </w:rPr>
        <w:t xml:space="preserve"> или </w:t>
      </w:r>
      <w:proofErr w:type="spellStart"/>
      <w:r w:rsidRPr="00567F82">
        <w:rPr>
          <w:lang w:val="ru-RU"/>
        </w:rPr>
        <w:t>максимално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отлагане</w:t>
      </w:r>
      <w:proofErr w:type="spellEnd"/>
      <w:r w:rsidRPr="00567F82">
        <w:rPr>
          <w:lang w:val="ru-RU"/>
        </w:rPr>
        <w:t xml:space="preserve"> на </w:t>
      </w:r>
      <w:proofErr w:type="spellStart"/>
      <w:r w:rsidRPr="00567F82">
        <w:rPr>
          <w:lang w:val="ru-RU"/>
        </w:rPr>
        <w:t>пропушването</w:t>
      </w:r>
      <w:proofErr w:type="spellEnd"/>
      <w:r w:rsidRPr="00567F82">
        <w:rPr>
          <w:lang w:val="ru-RU"/>
        </w:rPr>
        <w:t xml:space="preserve">. </w:t>
      </w:r>
      <w:proofErr w:type="spellStart"/>
      <w:r w:rsidRPr="00567F82">
        <w:rPr>
          <w:lang w:val="ru-RU"/>
        </w:rPr>
        <w:t>Децата</w:t>
      </w:r>
      <w:proofErr w:type="spellEnd"/>
      <w:r w:rsidRPr="00567F82">
        <w:rPr>
          <w:lang w:val="ru-RU"/>
        </w:rPr>
        <w:t xml:space="preserve"> и </w:t>
      </w:r>
      <w:proofErr w:type="spellStart"/>
      <w:r w:rsidRPr="00567F82">
        <w:rPr>
          <w:lang w:val="ru-RU"/>
        </w:rPr>
        <w:t>юношите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са</w:t>
      </w:r>
      <w:proofErr w:type="spellEnd"/>
      <w:r w:rsidRPr="00567F82">
        <w:rPr>
          <w:lang w:val="ru-RU"/>
        </w:rPr>
        <w:t xml:space="preserve"> </w:t>
      </w:r>
      <w:r w:rsidRPr="00567F82">
        <w:t>тази част от обществото,</w:t>
      </w:r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към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която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трябва</w:t>
      </w:r>
      <w:proofErr w:type="spellEnd"/>
      <w:r w:rsidRPr="00567F82">
        <w:rPr>
          <w:lang w:val="ru-RU"/>
        </w:rPr>
        <w:t xml:space="preserve"> да </w:t>
      </w:r>
      <w:proofErr w:type="spellStart"/>
      <w:r w:rsidRPr="00567F82">
        <w:rPr>
          <w:lang w:val="ru-RU"/>
        </w:rPr>
        <w:t>бъдат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насочени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приоритетите</w:t>
      </w:r>
      <w:proofErr w:type="spellEnd"/>
      <w:r w:rsidRPr="00567F82">
        <w:rPr>
          <w:lang w:val="ru-RU"/>
        </w:rPr>
        <w:t xml:space="preserve"> на </w:t>
      </w:r>
      <w:proofErr w:type="spellStart"/>
      <w:r w:rsidRPr="00567F82">
        <w:rPr>
          <w:lang w:val="ru-RU"/>
        </w:rPr>
        <w:t>Националната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програма</w:t>
      </w:r>
      <w:proofErr w:type="spellEnd"/>
      <w:r w:rsidRPr="00567F82">
        <w:rPr>
          <w:lang w:val="ru-RU"/>
        </w:rPr>
        <w:t xml:space="preserve"> за </w:t>
      </w:r>
      <w:proofErr w:type="spellStart"/>
      <w:r w:rsidRPr="00567F82">
        <w:rPr>
          <w:lang w:val="ru-RU"/>
        </w:rPr>
        <w:t>ограничаване</w:t>
      </w:r>
      <w:proofErr w:type="spellEnd"/>
      <w:r w:rsidRPr="00567F82">
        <w:rPr>
          <w:lang w:val="ru-RU"/>
        </w:rPr>
        <w:t xml:space="preserve"> на </w:t>
      </w:r>
      <w:proofErr w:type="spellStart"/>
      <w:r w:rsidRPr="00567F82">
        <w:rPr>
          <w:lang w:val="ru-RU"/>
        </w:rPr>
        <w:t>тютюнопушенето</w:t>
      </w:r>
      <w:proofErr w:type="spellEnd"/>
      <w:r w:rsidRPr="00567F82">
        <w:rPr>
          <w:lang w:val="ru-RU"/>
        </w:rPr>
        <w:t xml:space="preserve">, </w:t>
      </w:r>
      <w:proofErr w:type="spellStart"/>
      <w:r w:rsidRPr="00567F82">
        <w:rPr>
          <w:lang w:val="ru-RU"/>
        </w:rPr>
        <w:t>тъй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като</w:t>
      </w:r>
      <w:proofErr w:type="spellEnd"/>
      <w:r w:rsidRPr="00567F82">
        <w:rPr>
          <w:lang w:val="ru-RU"/>
        </w:rPr>
        <w:t xml:space="preserve"> в </w:t>
      </w:r>
      <w:proofErr w:type="spellStart"/>
      <w:r w:rsidRPr="00567F82">
        <w:rPr>
          <w:lang w:val="ru-RU"/>
        </w:rPr>
        <w:t>юношеска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възраст</w:t>
      </w:r>
      <w:proofErr w:type="spellEnd"/>
      <w:r w:rsidRPr="00567F82">
        <w:rPr>
          <w:lang w:val="ru-RU"/>
        </w:rPr>
        <w:t xml:space="preserve"> се </w:t>
      </w:r>
      <w:proofErr w:type="spellStart"/>
      <w:r w:rsidRPr="00567F82">
        <w:rPr>
          <w:lang w:val="ru-RU"/>
        </w:rPr>
        <w:t>изграждат</w:t>
      </w:r>
      <w:proofErr w:type="spellEnd"/>
      <w:r w:rsidRPr="00567F82">
        <w:rPr>
          <w:lang w:val="ru-RU"/>
        </w:rPr>
        <w:t xml:space="preserve"> и </w:t>
      </w:r>
      <w:r w:rsidRPr="00567F82">
        <w:t xml:space="preserve">утвърждават </w:t>
      </w:r>
      <w:proofErr w:type="spellStart"/>
      <w:r w:rsidRPr="00567F82">
        <w:rPr>
          <w:lang w:val="ru-RU"/>
        </w:rPr>
        <w:t>моделите</w:t>
      </w:r>
      <w:proofErr w:type="spellEnd"/>
      <w:r w:rsidRPr="00567F82">
        <w:rPr>
          <w:lang w:val="ru-RU"/>
        </w:rPr>
        <w:t xml:space="preserve"> на поведение, </w:t>
      </w:r>
      <w:proofErr w:type="spellStart"/>
      <w:r w:rsidRPr="00567F82">
        <w:rPr>
          <w:lang w:val="ru-RU"/>
        </w:rPr>
        <w:t>които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обуславят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високия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здравен</w:t>
      </w:r>
      <w:proofErr w:type="spellEnd"/>
      <w:r w:rsidRPr="00567F82">
        <w:rPr>
          <w:lang w:val="ru-RU"/>
        </w:rPr>
        <w:t xml:space="preserve"> риск в </w:t>
      </w:r>
      <w:proofErr w:type="spellStart"/>
      <w:r w:rsidRPr="00567F82">
        <w:rPr>
          <w:lang w:val="ru-RU"/>
        </w:rPr>
        <w:t>по-късна</w:t>
      </w:r>
      <w:proofErr w:type="spellEnd"/>
      <w:r w:rsidRPr="00567F82">
        <w:rPr>
          <w:lang w:val="ru-RU"/>
        </w:rPr>
        <w:t xml:space="preserve"> </w:t>
      </w:r>
      <w:proofErr w:type="spellStart"/>
      <w:r w:rsidRPr="00567F82">
        <w:rPr>
          <w:lang w:val="ru-RU"/>
        </w:rPr>
        <w:t>възраст</w:t>
      </w:r>
      <w:proofErr w:type="spellEnd"/>
      <w:r w:rsidRPr="00567F82">
        <w:rPr>
          <w:lang w:val="ru-RU"/>
        </w:rPr>
        <w:t xml:space="preserve">. </w:t>
      </w:r>
    </w:p>
    <w:p w:rsidR="006A33FD" w:rsidRDefault="00B21751" w:rsidP="006043F1">
      <w:pPr>
        <w:spacing w:after="160" w:line="276" w:lineRule="auto"/>
        <w:jc w:val="both"/>
      </w:pPr>
      <w:r w:rsidRPr="00501937">
        <w:t xml:space="preserve">Предвид темата, обявена от СЗО и поради пандемията от </w:t>
      </w:r>
      <w:r w:rsidRPr="00501937">
        <w:rPr>
          <w:lang w:val="en-GB"/>
        </w:rPr>
        <w:t>COVID-19</w:t>
      </w:r>
      <w:r w:rsidR="00C23F3E">
        <w:t>, с</w:t>
      </w:r>
      <w:r w:rsidRPr="00501937">
        <w:t>вързана с необходимостта всички ние да пазим здравето на хората, тази година дейностите основно ще се реализират, чрез интернет пространството.</w:t>
      </w:r>
      <w:r w:rsidR="00501937">
        <w:rPr>
          <w:lang w:val="en-US"/>
        </w:rPr>
        <w:t xml:space="preserve"> </w:t>
      </w:r>
      <w:r w:rsidR="00501937">
        <w:t xml:space="preserve">По повод Световния ден без тютюн Министерство на здравеопазването организира Конкурс за плакат на тема </w:t>
      </w:r>
      <w:r w:rsidR="00501937" w:rsidRPr="00501937">
        <w:rPr>
          <w:b/>
        </w:rPr>
        <w:t>„Да говорим</w:t>
      </w:r>
      <w:r w:rsidR="00501937">
        <w:t xml:space="preserve"> </w:t>
      </w:r>
      <w:r w:rsidR="00501937" w:rsidRPr="00501937">
        <w:rPr>
          <w:b/>
        </w:rPr>
        <w:t>открито за последствията от тютюна“,</w:t>
      </w:r>
      <w:r w:rsidR="00501937">
        <w:t xml:space="preserve"> посветен на превенцията на тютюневата зависимост. </w:t>
      </w:r>
    </w:p>
    <w:p w:rsidR="00937BCD" w:rsidRPr="00501937" w:rsidRDefault="00937BCD" w:rsidP="006043F1">
      <w:pPr>
        <w:spacing w:after="160" w:line="276" w:lineRule="auto"/>
        <w:jc w:val="both"/>
      </w:pPr>
    </w:p>
    <w:p w:rsidR="00501937" w:rsidRPr="002B2BEE" w:rsidRDefault="00501937" w:rsidP="00937BCD">
      <w:pPr>
        <w:spacing w:line="276" w:lineRule="auto"/>
        <w:jc w:val="center"/>
        <w:rPr>
          <w:b/>
          <w:bCs/>
          <w:color w:val="000000" w:themeColor="text1"/>
        </w:rPr>
      </w:pPr>
      <w:r w:rsidRPr="002B2BEE">
        <w:rPr>
          <w:b/>
          <w:bCs/>
          <w:color w:val="000000" w:themeColor="text1"/>
        </w:rPr>
        <w:t xml:space="preserve">РЕГЛАМЕНТ НА КОНКУРС ЗА ПЛАКАТ </w:t>
      </w:r>
    </w:p>
    <w:p w:rsidR="00501937" w:rsidRDefault="00501937" w:rsidP="00937BCD">
      <w:pPr>
        <w:spacing w:line="276" w:lineRule="auto"/>
        <w:jc w:val="center"/>
        <w:rPr>
          <w:b/>
          <w:color w:val="000000" w:themeColor="text1"/>
        </w:rPr>
      </w:pPr>
      <w:r w:rsidRPr="002B2BEE">
        <w:rPr>
          <w:b/>
          <w:color w:val="000000" w:themeColor="text1"/>
        </w:rPr>
        <w:t>„</w:t>
      </w:r>
      <w:r>
        <w:rPr>
          <w:b/>
          <w:color w:val="000000" w:themeColor="text1"/>
        </w:rPr>
        <w:t>ДА ГОВОРИМ ОТКРИТО ЗА ПОСЛЕДСТВИЯТА ОТ ТЮТЮНА!</w:t>
      </w:r>
      <w:r w:rsidRPr="002B2BEE">
        <w:rPr>
          <w:b/>
          <w:color w:val="000000" w:themeColor="text1"/>
        </w:rPr>
        <w:t>“</w:t>
      </w:r>
      <w:r w:rsidRPr="00B21681">
        <w:rPr>
          <w:b/>
          <w:color w:val="000000" w:themeColor="text1"/>
        </w:rPr>
        <w:t xml:space="preserve"> </w:t>
      </w:r>
    </w:p>
    <w:p w:rsidR="00937BCD" w:rsidRDefault="00937BCD" w:rsidP="00937BCD">
      <w:pPr>
        <w:spacing w:line="276" w:lineRule="auto"/>
        <w:rPr>
          <w:color w:val="000000" w:themeColor="text1"/>
        </w:rPr>
      </w:pPr>
    </w:p>
    <w:p w:rsidR="00501937" w:rsidRPr="002B2BEE" w:rsidRDefault="00501937" w:rsidP="00937BCD">
      <w:pPr>
        <w:spacing w:line="276" w:lineRule="auto"/>
        <w:rPr>
          <w:color w:val="000000" w:themeColor="text1"/>
        </w:rPr>
      </w:pPr>
      <w:r w:rsidRPr="002B2BEE">
        <w:rPr>
          <w:color w:val="000000" w:themeColor="text1"/>
        </w:rPr>
        <w:t>Конкурсът е индивидуален.</w:t>
      </w:r>
    </w:p>
    <w:p w:rsidR="00501937" w:rsidRPr="002B2BEE" w:rsidRDefault="00501937" w:rsidP="00937BCD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Всеки участник може да участва с една творба.</w:t>
      </w:r>
    </w:p>
    <w:p w:rsidR="00501937" w:rsidRPr="002B2BEE" w:rsidRDefault="00501937" w:rsidP="00937BCD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 xml:space="preserve">Творбите ще бъдат оценявани според следните две категории  участници: </w:t>
      </w:r>
    </w:p>
    <w:p w:rsidR="00501937" w:rsidRPr="002B2BEE" w:rsidRDefault="00501937" w:rsidP="00937BCD">
      <w:pPr>
        <w:numPr>
          <w:ilvl w:val="1"/>
          <w:numId w:val="5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 xml:space="preserve">Студенти и докторанти - всички курсове на специалност графичен дизайн от Нов Български университет и Национална художествена академия </w:t>
      </w:r>
      <w:r w:rsidRPr="002B2BEE">
        <w:rPr>
          <w:color w:val="000000" w:themeColor="text1"/>
          <w:lang w:val="en-US"/>
        </w:rPr>
        <w:t>(</w:t>
      </w:r>
      <w:r w:rsidRPr="002B2BEE">
        <w:rPr>
          <w:color w:val="000000" w:themeColor="text1"/>
        </w:rPr>
        <w:t>НХА</w:t>
      </w:r>
      <w:r w:rsidRPr="002B2BEE">
        <w:rPr>
          <w:color w:val="000000" w:themeColor="text1"/>
          <w:lang w:val="en-US"/>
        </w:rPr>
        <w:t>)</w:t>
      </w:r>
      <w:r w:rsidRPr="002B2BEE">
        <w:rPr>
          <w:color w:val="000000" w:themeColor="text1"/>
        </w:rPr>
        <w:t>;</w:t>
      </w:r>
    </w:p>
    <w:p w:rsidR="00501937" w:rsidRPr="002B2BEE" w:rsidRDefault="00501937" w:rsidP="00937BCD">
      <w:pPr>
        <w:numPr>
          <w:ilvl w:val="1"/>
          <w:numId w:val="5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Ученици (IX–XII клас) от</w:t>
      </w:r>
      <w:r w:rsidR="00E46F44">
        <w:rPr>
          <w:color w:val="000000" w:themeColor="text1"/>
        </w:rPr>
        <w:t xml:space="preserve"> художествените специалности в </w:t>
      </w:r>
      <w:r w:rsidRPr="002B2BEE">
        <w:rPr>
          <w:color w:val="000000" w:themeColor="text1"/>
        </w:rPr>
        <w:t>училищата по изкуствата.</w:t>
      </w:r>
    </w:p>
    <w:p w:rsidR="00501937" w:rsidRPr="002B2BEE" w:rsidRDefault="00501937" w:rsidP="00937BCD">
      <w:pPr>
        <w:spacing w:line="276" w:lineRule="auto"/>
        <w:jc w:val="both"/>
        <w:rPr>
          <w:color w:val="000000" w:themeColor="text1"/>
        </w:rPr>
      </w:pPr>
      <w:r w:rsidRPr="002B2BEE">
        <w:rPr>
          <w:bCs/>
          <w:color w:val="000000" w:themeColor="text1"/>
        </w:rPr>
        <w:t>Жури</w:t>
      </w:r>
      <w:r w:rsidRPr="002B2BEE">
        <w:rPr>
          <w:b/>
          <w:bCs/>
          <w:color w:val="000000" w:themeColor="text1"/>
        </w:rPr>
        <w:t xml:space="preserve"> </w:t>
      </w:r>
      <w:r w:rsidRPr="002B2BEE">
        <w:rPr>
          <w:color w:val="000000" w:themeColor="text1"/>
        </w:rPr>
        <w:t xml:space="preserve">ще оценява дигиталните плакати. </w:t>
      </w:r>
      <w:r w:rsidR="00AA1547">
        <w:rPr>
          <w:color w:val="000000" w:themeColor="text1"/>
        </w:rPr>
        <w:t>Съставът на журито ще включва</w:t>
      </w:r>
      <w:r w:rsidR="00E46F44">
        <w:rPr>
          <w:color w:val="000000" w:themeColor="text1"/>
        </w:rPr>
        <w:t>: преподаватели</w:t>
      </w:r>
      <w:r w:rsidRPr="002B2BEE">
        <w:rPr>
          <w:color w:val="000000" w:themeColor="text1"/>
        </w:rPr>
        <w:t xml:space="preserve">, представител по плакат от НХА, представител на художествена галерия, независим художник и двама представители на </w:t>
      </w:r>
      <w:r w:rsidRPr="002B2BEE">
        <w:rPr>
          <w:bCs/>
          <w:color w:val="000000" w:themeColor="text1"/>
        </w:rPr>
        <w:t>Националната програма за превенция на хроничните незаразни болести 2014-2020 г.</w:t>
      </w:r>
    </w:p>
    <w:p w:rsidR="00501937" w:rsidRPr="002B2BEE" w:rsidRDefault="00501937" w:rsidP="00937BCD">
      <w:pPr>
        <w:spacing w:line="276" w:lineRule="auto"/>
        <w:jc w:val="both"/>
        <w:rPr>
          <w:b/>
          <w:bCs/>
          <w:color w:val="000000" w:themeColor="text1"/>
        </w:rPr>
      </w:pPr>
      <w:r w:rsidRPr="002B2BEE">
        <w:rPr>
          <w:b/>
          <w:bCs/>
          <w:color w:val="000000" w:themeColor="text1"/>
        </w:rPr>
        <w:t>Изисквания към творбите:</w:t>
      </w:r>
    </w:p>
    <w:p w:rsidR="00501937" w:rsidRPr="002B2BEE" w:rsidRDefault="00501937" w:rsidP="00937BCD">
      <w:p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 xml:space="preserve">Проектите за плакати да бъдат изпратени в електронен формат (100/70 см, JPG, 120 </w:t>
      </w:r>
      <w:proofErr w:type="spellStart"/>
      <w:r w:rsidRPr="002B2BEE">
        <w:rPr>
          <w:color w:val="000000" w:themeColor="text1"/>
        </w:rPr>
        <w:t>dpi</w:t>
      </w:r>
      <w:proofErr w:type="spellEnd"/>
      <w:r w:rsidRPr="002B2BEE">
        <w:rPr>
          <w:color w:val="000000" w:themeColor="text1"/>
        </w:rPr>
        <w:t xml:space="preserve">, Quality 10 </w:t>
      </w:r>
      <w:proofErr w:type="spellStart"/>
      <w:r w:rsidRPr="002B2BEE">
        <w:rPr>
          <w:color w:val="000000" w:themeColor="text1"/>
        </w:rPr>
        <w:t>Maximum</w:t>
      </w:r>
      <w:proofErr w:type="spellEnd"/>
      <w:r w:rsidRPr="002B2BEE">
        <w:rPr>
          <w:color w:val="000000" w:themeColor="text1"/>
        </w:rPr>
        <w:t>) на С</w:t>
      </w:r>
      <w:r w:rsidRPr="002B2BEE">
        <w:rPr>
          <w:color w:val="000000" w:themeColor="text1"/>
          <w:lang w:val="en-US"/>
        </w:rPr>
        <w:t>D</w:t>
      </w:r>
      <w:r w:rsidRPr="002B2BEE">
        <w:rPr>
          <w:color w:val="000000" w:themeColor="text1"/>
        </w:rPr>
        <w:t xml:space="preserve"> на адрес: гр. София 1000, пл. „Св. Неделя“ № 5. </w:t>
      </w:r>
    </w:p>
    <w:p w:rsidR="00501937" w:rsidRPr="002B2BEE" w:rsidRDefault="00501937" w:rsidP="00937BCD">
      <w:pPr>
        <w:spacing w:line="276" w:lineRule="auto"/>
        <w:jc w:val="both"/>
        <w:rPr>
          <w:b/>
          <w:color w:val="000000" w:themeColor="text1"/>
        </w:rPr>
      </w:pPr>
      <w:r w:rsidRPr="002B2BEE">
        <w:rPr>
          <w:b/>
          <w:color w:val="000000" w:themeColor="text1"/>
        </w:rPr>
        <w:t xml:space="preserve">Спечелилият голямата награда плакат ще бъде изискан във формат: 100/70 см, CMYK, 300 </w:t>
      </w:r>
      <w:proofErr w:type="spellStart"/>
      <w:r w:rsidRPr="002B2BEE">
        <w:rPr>
          <w:b/>
          <w:color w:val="000000" w:themeColor="text1"/>
        </w:rPr>
        <w:t>dpi</w:t>
      </w:r>
      <w:proofErr w:type="spellEnd"/>
      <w:r w:rsidRPr="002B2BEE">
        <w:rPr>
          <w:b/>
          <w:color w:val="000000" w:themeColor="text1"/>
        </w:rPr>
        <w:t>!</w:t>
      </w:r>
    </w:p>
    <w:p w:rsidR="00501937" w:rsidRPr="002B2BEE" w:rsidRDefault="00501937" w:rsidP="00937BCD">
      <w:pPr>
        <w:spacing w:line="276" w:lineRule="auto"/>
        <w:ind w:left="360"/>
        <w:jc w:val="both"/>
        <w:rPr>
          <w:color w:val="000000" w:themeColor="text1"/>
        </w:rPr>
      </w:pPr>
      <w:r w:rsidRPr="002B2BEE">
        <w:rPr>
          <w:color w:val="000000" w:themeColor="text1"/>
        </w:rPr>
        <w:t xml:space="preserve">Участниците </w:t>
      </w:r>
      <w:r w:rsidR="00E46F44">
        <w:rPr>
          <w:color w:val="000000" w:themeColor="text1"/>
        </w:rPr>
        <w:t xml:space="preserve">трябва </w:t>
      </w:r>
      <w:r w:rsidRPr="002B2BEE">
        <w:rPr>
          <w:color w:val="000000" w:themeColor="text1"/>
        </w:rPr>
        <w:t>да посочат следните данни в писмото:</w:t>
      </w:r>
    </w:p>
    <w:p w:rsidR="00501937" w:rsidRPr="002B2BEE" w:rsidRDefault="00501937" w:rsidP="00937BCD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Три имена</w:t>
      </w:r>
    </w:p>
    <w:p w:rsidR="00501937" w:rsidRPr="002B2BEE" w:rsidRDefault="00501937" w:rsidP="00937BCD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Възраст</w:t>
      </w:r>
    </w:p>
    <w:p w:rsidR="00501937" w:rsidRPr="002B2BEE" w:rsidRDefault="00501937" w:rsidP="00937BCD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Учебно заведение, град</w:t>
      </w:r>
    </w:p>
    <w:p w:rsidR="00501937" w:rsidRPr="002B2BEE" w:rsidRDefault="00501937" w:rsidP="00937BCD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Точен адрес</w:t>
      </w:r>
    </w:p>
    <w:p w:rsidR="00501937" w:rsidRPr="002B2BEE" w:rsidRDefault="00501937" w:rsidP="00937BCD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Телефон и e-</w:t>
      </w:r>
      <w:proofErr w:type="spellStart"/>
      <w:r w:rsidRPr="002B2BEE">
        <w:rPr>
          <w:color w:val="000000" w:themeColor="text1"/>
        </w:rPr>
        <w:t>mail</w:t>
      </w:r>
      <w:proofErr w:type="spellEnd"/>
      <w:r w:rsidRPr="002B2BEE">
        <w:rPr>
          <w:color w:val="000000" w:themeColor="text1"/>
        </w:rPr>
        <w:t xml:space="preserve"> за контакт на участника</w:t>
      </w:r>
    </w:p>
    <w:p w:rsidR="00501937" w:rsidRPr="00025F37" w:rsidRDefault="00501937" w:rsidP="00937BCD">
      <w:pPr>
        <w:spacing w:line="276" w:lineRule="auto"/>
        <w:jc w:val="both"/>
        <w:rPr>
          <w:b/>
          <w:color w:val="000000" w:themeColor="text1"/>
        </w:rPr>
      </w:pPr>
      <w:r w:rsidRPr="002B2BEE">
        <w:rPr>
          <w:b/>
          <w:bCs/>
          <w:color w:val="000000" w:themeColor="text1"/>
        </w:rPr>
        <w:t>Краен срок за изпращане на творбите:</w:t>
      </w:r>
      <w:r w:rsidRPr="002B2BEE">
        <w:rPr>
          <w:color w:val="000000" w:themeColor="text1"/>
        </w:rPr>
        <w:t> </w:t>
      </w:r>
      <w:r w:rsidRPr="00025F37">
        <w:rPr>
          <w:b/>
          <w:color w:val="000000" w:themeColor="text1"/>
        </w:rPr>
        <w:t>30 август 2020 г.</w:t>
      </w:r>
    </w:p>
    <w:p w:rsidR="00937BCD" w:rsidRDefault="00937BCD" w:rsidP="00937BCD">
      <w:pPr>
        <w:spacing w:line="276" w:lineRule="auto"/>
        <w:jc w:val="both"/>
        <w:rPr>
          <w:color w:val="000000" w:themeColor="text1"/>
        </w:rPr>
      </w:pPr>
    </w:p>
    <w:p w:rsidR="00937BCD" w:rsidRDefault="00937BCD" w:rsidP="00937BCD">
      <w:pPr>
        <w:spacing w:line="276" w:lineRule="auto"/>
        <w:jc w:val="both"/>
        <w:rPr>
          <w:color w:val="000000" w:themeColor="text1"/>
        </w:rPr>
      </w:pPr>
    </w:p>
    <w:p w:rsidR="00501937" w:rsidRPr="002B2BEE" w:rsidRDefault="00501937" w:rsidP="00937BCD">
      <w:p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lastRenderedPageBreak/>
        <w:t>Резултатите от конкурса ще бъдат обявени през месец септември на интернет  страницата на Министерство на здравеопазването и партньорите.</w:t>
      </w:r>
    </w:p>
    <w:p w:rsidR="00501937" w:rsidRPr="002B2BEE" w:rsidRDefault="00501937" w:rsidP="00937BCD">
      <w:p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 xml:space="preserve">Датата на награждаването ще бъде през месец ноември, 2020 г. около Международния ден без тютюнопушене </w:t>
      </w:r>
      <w:r w:rsidRPr="002B2BEE">
        <w:rPr>
          <w:color w:val="000000" w:themeColor="text1"/>
          <w:lang w:val="en-US"/>
        </w:rPr>
        <w:t>(</w:t>
      </w:r>
      <w:r w:rsidRPr="002B2BEE">
        <w:rPr>
          <w:color w:val="000000" w:themeColor="text1"/>
        </w:rPr>
        <w:t>третия четвъртък на м. ноември</w:t>
      </w:r>
      <w:r w:rsidRPr="002B2BEE">
        <w:rPr>
          <w:color w:val="000000" w:themeColor="text1"/>
          <w:lang w:val="en-US"/>
        </w:rPr>
        <w:t>)</w:t>
      </w:r>
      <w:r w:rsidRPr="002B2BEE">
        <w:rPr>
          <w:color w:val="000000" w:themeColor="text1"/>
        </w:rPr>
        <w:t>.</w:t>
      </w:r>
    </w:p>
    <w:p w:rsidR="00501937" w:rsidRPr="002B2BEE" w:rsidRDefault="00501937" w:rsidP="00937BCD">
      <w:pPr>
        <w:spacing w:line="276" w:lineRule="auto"/>
        <w:jc w:val="both"/>
        <w:rPr>
          <w:color w:val="000000" w:themeColor="text1"/>
        </w:rPr>
      </w:pPr>
      <w:r w:rsidRPr="002B2BEE">
        <w:rPr>
          <w:b/>
          <w:bCs/>
          <w:color w:val="000000" w:themeColor="text1"/>
        </w:rPr>
        <w:t>Награди</w:t>
      </w:r>
    </w:p>
    <w:p w:rsidR="00501937" w:rsidRPr="002B2BEE" w:rsidRDefault="00501937" w:rsidP="00937BCD">
      <w:pPr>
        <w:spacing w:line="276" w:lineRule="auto"/>
        <w:jc w:val="both"/>
        <w:rPr>
          <w:color w:val="000000" w:themeColor="text1"/>
        </w:rPr>
      </w:pPr>
      <w:r w:rsidRPr="002B2BEE">
        <w:rPr>
          <w:b/>
          <w:bCs/>
          <w:color w:val="000000" w:themeColor="text1"/>
        </w:rPr>
        <w:t>Голяма награда</w:t>
      </w:r>
      <w:r w:rsidRPr="002B2BEE">
        <w:rPr>
          <w:color w:val="000000" w:themeColor="text1"/>
        </w:rPr>
        <w:t xml:space="preserve"> – материална награда на стойност </w:t>
      </w:r>
      <w:r w:rsidRPr="002B2BEE">
        <w:rPr>
          <w:b/>
          <w:color w:val="000000" w:themeColor="text1"/>
        </w:rPr>
        <w:t>5</w:t>
      </w:r>
      <w:r w:rsidRPr="002B2BEE">
        <w:rPr>
          <w:b/>
          <w:bCs/>
          <w:color w:val="000000" w:themeColor="text1"/>
        </w:rPr>
        <w:t>00 лева</w:t>
      </w:r>
      <w:r w:rsidRPr="002B2BEE">
        <w:rPr>
          <w:color w:val="000000" w:themeColor="text1"/>
        </w:rPr>
        <w:t> (независимо от категорията на участника)</w:t>
      </w:r>
    </w:p>
    <w:p w:rsidR="00501937" w:rsidRPr="002B2BEE" w:rsidRDefault="00501937" w:rsidP="00937BCD">
      <w:p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За категория участници от първата целева група (</w:t>
      </w:r>
      <w:r w:rsidRPr="002B2BEE">
        <w:rPr>
          <w:b/>
          <w:bCs/>
          <w:color w:val="000000" w:themeColor="text1"/>
        </w:rPr>
        <w:t>студенти и докторанти</w:t>
      </w:r>
      <w:r w:rsidRPr="002B2BEE">
        <w:rPr>
          <w:color w:val="000000" w:themeColor="text1"/>
        </w:rPr>
        <w:t>) ще се раздадат следните награди:</w:t>
      </w:r>
    </w:p>
    <w:p w:rsidR="00501937" w:rsidRPr="002B2BEE" w:rsidRDefault="00501937" w:rsidP="00937BCD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Първо място - материална награда на стойност 400 лева</w:t>
      </w:r>
      <w:r w:rsidR="00AB6D9D">
        <w:rPr>
          <w:color w:val="000000" w:themeColor="text1"/>
        </w:rPr>
        <w:t>.</w:t>
      </w:r>
    </w:p>
    <w:p w:rsidR="00501937" w:rsidRPr="002B2BEE" w:rsidRDefault="00501937" w:rsidP="00937BCD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Второ място - материална награда на стойност 200 лева</w:t>
      </w:r>
      <w:r w:rsidR="00AB6D9D">
        <w:rPr>
          <w:color w:val="000000" w:themeColor="text1"/>
        </w:rPr>
        <w:t>.</w:t>
      </w:r>
    </w:p>
    <w:p w:rsidR="00501937" w:rsidRPr="002B2BEE" w:rsidRDefault="00501937" w:rsidP="00937BCD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Трето място - материална награда на стойност 100 лева</w:t>
      </w:r>
      <w:r w:rsidR="00AB6D9D">
        <w:rPr>
          <w:color w:val="000000" w:themeColor="text1"/>
        </w:rPr>
        <w:t>.</w:t>
      </w:r>
    </w:p>
    <w:p w:rsidR="00501937" w:rsidRPr="002B2BEE" w:rsidRDefault="00501937" w:rsidP="00937BCD">
      <w:p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За категория участници от втората целева група (</w:t>
      </w:r>
      <w:r w:rsidRPr="002B2BEE">
        <w:rPr>
          <w:b/>
          <w:bCs/>
          <w:color w:val="000000" w:themeColor="text1"/>
        </w:rPr>
        <w:t>ученици</w:t>
      </w:r>
      <w:r w:rsidRPr="002B2BEE">
        <w:rPr>
          <w:color w:val="000000" w:themeColor="text1"/>
        </w:rPr>
        <w:t>) ще се раздадат следните награди:</w:t>
      </w:r>
    </w:p>
    <w:p w:rsidR="00501937" w:rsidRPr="002B2BEE" w:rsidRDefault="00501937" w:rsidP="00937BCD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Първо място - материална награда на стойност 400 лева</w:t>
      </w:r>
      <w:r w:rsidR="00AB6D9D">
        <w:rPr>
          <w:color w:val="000000" w:themeColor="text1"/>
        </w:rPr>
        <w:t>.</w:t>
      </w:r>
    </w:p>
    <w:p w:rsidR="00501937" w:rsidRPr="002B2BEE" w:rsidRDefault="00501937" w:rsidP="00937BCD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Второ място - материална награда на стойност 200 лева</w:t>
      </w:r>
      <w:r w:rsidR="00AB6D9D">
        <w:rPr>
          <w:color w:val="000000" w:themeColor="text1"/>
        </w:rPr>
        <w:t>.</w:t>
      </w:r>
    </w:p>
    <w:p w:rsidR="006A33FD" w:rsidRDefault="00501937" w:rsidP="00937BCD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2B2BEE">
        <w:rPr>
          <w:color w:val="000000" w:themeColor="text1"/>
        </w:rPr>
        <w:t>Трето място - материална награда на стойност 100 лева</w:t>
      </w:r>
      <w:r w:rsidR="00AB6D9D">
        <w:rPr>
          <w:color w:val="000000" w:themeColor="text1"/>
        </w:rPr>
        <w:t>.</w:t>
      </w:r>
    </w:p>
    <w:p w:rsidR="00AB6D9D" w:rsidRPr="00AB6D9D" w:rsidRDefault="00AF1E01" w:rsidP="00937BCD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Повече информация по темата може да откриете </w:t>
      </w:r>
      <w:r w:rsidR="0095278E">
        <w:rPr>
          <w:color w:val="000000" w:themeColor="text1"/>
        </w:rPr>
        <w:t xml:space="preserve">на интернет - </w:t>
      </w:r>
      <w:r w:rsidR="00AB6D9D">
        <w:rPr>
          <w:color w:val="000000" w:themeColor="text1"/>
        </w:rPr>
        <w:t>страницата на Министерство на здравеопазването.</w:t>
      </w:r>
    </w:p>
    <w:p w:rsidR="006A33FD" w:rsidRDefault="006A33FD" w:rsidP="00937BCD">
      <w:pPr>
        <w:spacing w:line="276" w:lineRule="auto"/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937BCD" w:rsidRDefault="00937BCD" w:rsidP="00191C41">
      <w:pPr>
        <w:rPr>
          <w:color w:val="FFFFFF"/>
          <w:lang w:val="ru-RU"/>
        </w:rPr>
      </w:pPr>
    </w:p>
    <w:p w:rsidR="006A33FD" w:rsidRPr="000320A6" w:rsidRDefault="006A33FD" w:rsidP="00191C41">
      <w:pPr>
        <w:rPr>
          <w:b/>
          <w:i/>
          <w:lang w:val="ru-RU"/>
        </w:rPr>
      </w:pPr>
      <w:bookmarkStart w:id="0" w:name="_GoBack"/>
      <w:bookmarkEnd w:id="0"/>
    </w:p>
    <w:sectPr w:rsidR="006A33FD" w:rsidRPr="000320A6" w:rsidSect="00B217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3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5F" w:rsidRDefault="0036325F" w:rsidP="00D5329D">
      <w:r>
        <w:separator/>
      </w:r>
    </w:p>
  </w:endnote>
  <w:endnote w:type="continuationSeparator" w:id="0">
    <w:p w:rsidR="0036325F" w:rsidRDefault="0036325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5F" w:rsidRDefault="0036325F" w:rsidP="00D5329D">
      <w:r>
        <w:separator/>
      </w:r>
    </w:p>
  </w:footnote>
  <w:footnote w:type="continuationSeparator" w:id="0">
    <w:p w:rsidR="0036325F" w:rsidRDefault="0036325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A63"/>
    <w:multiLevelType w:val="multilevel"/>
    <w:tmpl w:val="34B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A34B0"/>
    <w:multiLevelType w:val="multilevel"/>
    <w:tmpl w:val="12CE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40301"/>
    <w:multiLevelType w:val="hybridMultilevel"/>
    <w:tmpl w:val="F9860B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5B62"/>
    <w:multiLevelType w:val="multilevel"/>
    <w:tmpl w:val="177A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32CE"/>
    <w:multiLevelType w:val="hybridMultilevel"/>
    <w:tmpl w:val="75828D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797B27"/>
    <w:multiLevelType w:val="multilevel"/>
    <w:tmpl w:val="934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5F37"/>
    <w:rsid w:val="0007420F"/>
    <w:rsid w:val="000978A1"/>
    <w:rsid w:val="000B04B7"/>
    <w:rsid w:val="00137555"/>
    <w:rsid w:val="0015281E"/>
    <w:rsid w:val="00167F2D"/>
    <w:rsid w:val="001731D1"/>
    <w:rsid w:val="00173BA4"/>
    <w:rsid w:val="00191C41"/>
    <w:rsid w:val="001A2FCF"/>
    <w:rsid w:val="001A4DFD"/>
    <w:rsid w:val="001B2F2E"/>
    <w:rsid w:val="001C26E0"/>
    <w:rsid w:val="001F00A9"/>
    <w:rsid w:val="001F05FF"/>
    <w:rsid w:val="002008DD"/>
    <w:rsid w:val="00203B1E"/>
    <w:rsid w:val="0023374B"/>
    <w:rsid w:val="002A2ECA"/>
    <w:rsid w:val="002D025D"/>
    <w:rsid w:val="002E4449"/>
    <w:rsid w:val="003045AE"/>
    <w:rsid w:val="003137DD"/>
    <w:rsid w:val="0036325F"/>
    <w:rsid w:val="003C6CA0"/>
    <w:rsid w:val="003E3568"/>
    <w:rsid w:val="003F1432"/>
    <w:rsid w:val="003F5628"/>
    <w:rsid w:val="004115EE"/>
    <w:rsid w:val="00414DC0"/>
    <w:rsid w:val="00422716"/>
    <w:rsid w:val="004313AD"/>
    <w:rsid w:val="00443923"/>
    <w:rsid w:val="0045315C"/>
    <w:rsid w:val="00474E64"/>
    <w:rsid w:val="00477B4E"/>
    <w:rsid w:val="00496A40"/>
    <w:rsid w:val="004B2217"/>
    <w:rsid w:val="00501937"/>
    <w:rsid w:val="00510F14"/>
    <w:rsid w:val="00521201"/>
    <w:rsid w:val="00530371"/>
    <w:rsid w:val="005320BF"/>
    <w:rsid w:val="0055338D"/>
    <w:rsid w:val="00553C0F"/>
    <w:rsid w:val="005566E0"/>
    <w:rsid w:val="00567F82"/>
    <w:rsid w:val="00583E07"/>
    <w:rsid w:val="00596D79"/>
    <w:rsid w:val="005B14FD"/>
    <w:rsid w:val="005C6215"/>
    <w:rsid w:val="006043F1"/>
    <w:rsid w:val="00645693"/>
    <w:rsid w:val="0064768F"/>
    <w:rsid w:val="00652F94"/>
    <w:rsid w:val="006A33FD"/>
    <w:rsid w:val="006B47F4"/>
    <w:rsid w:val="006B5130"/>
    <w:rsid w:val="006D4814"/>
    <w:rsid w:val="00700106"/>
    <w:rsid w:val="00705EA2"/>
    <w:rsid w:val="0072606C"/>
    <w:rsid w:val="00734564"/>
    <w:rsid w:val="00734CC7"/>
    <w:rsid w:val="007430CD"/>
    <w:rsid w:val="00744DB2"/>
    <w:rsid w:val="007452CA"/>
    <w:rsid w:val="00757098"/>
    <w:rsid w:val="00770D8E"/>
    <w:rsid w:val="00777EE2"/>
    <w:rsid w:val="007B6F38"/>
    <w:rsid w:val="007C061B"/>
    <w:rsid w:val="007C4880"/>
    <w:rsid w:val="007D7DD3"/>
    <w:rsid w:val="0082407D"/>
    <w:rsid w:val="00844071"/>
    <w:rsid w:val="00862A82"/>
    <w:rsid w:val="008725EA"/>
    <w:rsid w:val="00877B6B"/>
    <w:rsid w:val="008A19F4"/>
    <w:rsid w:val="008A6EF0"/>
    <w:rsid w:val="008F02FB"/>
    <w:rsid w:val="00915917"/>
    <w:rsid w:val="00937BCD"/>
    <w:rsid w:val="0095278E"/>
    <w:rsid w:val="00953C14"/>
    <w:rsid w:val="00967EB1"/>
    <w:rsid w:val="00983799"/>
    <w:rsid w:val="009945AF"/>
    <w:rsid w:val="009A0D44"/>
    <w:rsid w:val="009A33B7"/>
    <w:rsid w:val="009D3948"/>
    <w:rsid w:val="009F20D9"/>
    <w:rsid w:val="009F4C4A"/>
    <w:rsid w:val="00A043AF"/>
    <w:rsid w:val="00A12181"/>
    <w:rsid w:val="00A300A3"/>
    <w:rsid w:val="00A4749E"/>
    <w:rsid w:val="00A53F17"/>
    <w:rsid w:val="00A91B9E"/>
    <w:rsid w:val="00A9447F"/>
    <w:rsid w:val="00A9596F"/>
    <w:rsid w:val="00AA1547"/>
    <w:rsid w:val="00AA74F4"/>
    <w:rsid w:val="00AB504C"/>
    <w:rsid w:val="00AB6D9D"/>
    <w:rsid w:val="00AD5247"/>
    <w:rsid w:val="00AF1E01"/>
    <w:rsid w:val="00B02284"/>
    <w:rsid w:val="00B078E9"/>
    <w:rsid w:val="00B142A5"/>
    <w:rsid w:val="00B21751"/>
    <w:rsid w:val="00B412B9"/>
    <w:rsid w:val="00B428F3"/>
    <w:rsid w:val="00B626C9"/>
    <w:rsid w:val="00B80FDA"/>
    <w:rsid w:val="00B95637"/>
    <w:rsid w:val="00BA67D2"/>
    <w:rsid w:val="00BB2D63"/>
    <w:rsid w:val="00BB7C24"/>
    <w:rsid w:val="00BD4B02"/>
    <w:rsid w:val="00BF0B3D"/>
    <w:rsid w:val="00BF1DDB"/>
    <w:rsid w:val="00BF49D0"/>
    <w:rsid w:val="00BF52AE"/>
    <w:rsid w:val="00C23F3E"/>
    <w:rsid w:val="00C255C1"/>
    <w:rsid w:val="00C8415B"/>
    <w:rsid w:val="00C962AC"/>
    <w:rsid w:val="00CA4BB6"/>
    <w:rsid w:val="00CC52D3"/>
    <w:rsid w:val="00CC71F5"/>
    <w:rsid w:val="00CD011A"/>
    <w:rsid w:val="00CD2D46"/>
    <w:rsid w:val="00CF7296"/>
    <w:rsid w:val="00D01E24"/>
    <w:rsid w:val="00D11EFA"/>
    <w:rsid w:val="00D507A3"/>
    <w:rsid w:val="00D5329D"/>
    <w:rsid w:val="00D802C9"/>
    <w:rsid w:val="00DA5CAB"/>
    <w:rsid w:val="00DB5405"/>
    <w:rsid w:val="00DE4C55"/>
    <w:rsid w:val="00DF16D0"/>
    <w:rsid w:val="00E30E00"/>
    <w:rsid w:val="00E46F44"/>
    <w:rsid w:val="00E91EE6"/>
    <w:rsid w:val="00E92F4B"/>
    <w:rsid w:val="00EA650D"/>
    <w:rsid w:val="00EC684B"/>
    <w:rsid w:val="00ED58A0"/>
    <w:rsid w:val="00EF4C4B"/>
    <w:rsid w:val="00F016AA"/>
    <w:rsid w:val="00F03A2D"/>
    <w:rsid w:val="00F12C18"/>
    <w:rsid w:val="00F13167"/>
    <w:rsid w:val="00F24504"/>
    <w:rsid w:val="00F267D5"/>
    <w:rsid w:val="00F301EF"/>
    <w:rsid w:val="00F31B3A"/>
    <w:rsid w:val="00F35266"/>
    <w:rsid w:val="00F45EAC"/>
    <w:rsid w:val="00F5014C"/>
    <w:rsid w:val="00FD605E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Default">
    <w:name w:val="Default"/>
    <w:rsid w:val="006D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Знак Char"/>
    <w:basedOn w:val="a"/>
    <w:rsid w:val="006D481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Web">
    <w:name w:val="Нормален (Web) Знак"/>
    <w:rsid w:val="006D4814"/>
    <w:rPr>
      <w:sz w:val="24"/>
      <w:szCs w:val="24"/>
      <w:lang w:val="bg-BG" w:eastAsia="ar-SA" w:bidi="ar-SA"/>
    </w:rPr>
  </w:style>
  <w:style w:type="paragraph" w:styleId="3">
    <w:name w:val="Body Text Indent 3"/>
    <w:basedOn w:val="a"/>
    <w:link w:val="30"/>
    <w:rsid w:val="00EF4C4B"/>
    <w:pPr>
      <w:spacing w:after="40"/>
      <w:ind w:firstLine="720"/>
      <w:jc w:val="both"/>
    </w:pPr>
    <w:rPr>
      <w:shadow/>
      <w:snapToGrid w:val="0"/>
      <w:szCs w:val="20"/>
      <w:lang w:eastAsia="en-US"/>
    </w:rPr>
  </w:style>
  <w:style w:type="character" w:customStyle="1" w:styleId="30">
    <w:name w:val="Основен текст с отстъп 3 Знак"/>
    <w:basedOn w:val="a0"/>
    <w:link w:val="3"/>
    <w:rsid w:val="00EF4C4B"/>
    <w:rPr>
      <w:rFonts w:ascii="Times New Roman" w:eastAsia="Times New Roman" w:hAnsi="Times New Roman" w:cs="Times New Roman"/>
      <w:shadow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50F9-34C8-4CC1-A1FD-41FE304E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52</cp:revision>
  <cp:lastPrinted>2019-09-02T06:52:00Z</cp:lastPrinted>
  <dcterms:created xsi:type="dcterms:W3CDTF">2020-02-19T08:27:00Z</dcterms:created>
  <dcterms:modified xsi:type="dcterms:W3CDTF">2020-05-27T13:14:00Z</dcterms:modified>
</cp:coreProperties>
</file>