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AE" w:rsidRPr="00D771AE" w:rsidRDefault="00D771AE" w:rsidP="00D771AE">
      <w:pPr>
        <w:rPr>
          <w:b/>
        </w:rPr>
      </w:pPr>
      <w:r w:rsidRPr="00D771AE">
        <w:rPr>
          <w:b/>
        </w:rPr>
        <w:t>БРОЙ №</w:t>
      </w:r>
      <w:r w:rsidRPr="00D771AE">
        <w:rPr>
          <w:b/>
          <w:lang w:val="en-US"/>
        </w:rPr>
        <w:t xml:space="preserve"> 2</w:t>
      </w:r>
      <w:r>
        <w:rPr>
          <w:b/>
        </w:rPr>
        <w:t>6</w:t>
      </w:r>
      <w:r w:rsidRPr="00D771AE">
        <w:rPr>
          <w:b/>
          <w:lang w:val="en-US"/>
        </w:rPr>
        <w:t>/1</w:t>
      </w:r>
      <w:r>
        <w:rPr>
          <w:b/>
        </w:rPr>
        <w:t>7</w:t>
      </w:r>
      <w:bookmarkStart w:id="0" w:name="_GoBack"/>
      <w:bookmarkEnd w:id="0"/>
      <w:r w:rsidRPr="00D771AE">
        <w:rPr>
          <w:b/>
          <w:lang w:val="en-US"/>
        </w:rPr>
        <w:t xml:space="preserve">.11.2020 </w:t>
      </w:r>
      <w:r w:rsidRPr="00D771AE">
        <w:rPr>
          <w:b/>
        </w:rPr>
        <w:t>г.</w:t>
      </w:r>
    </w:p>
    <w:p w:rsidR="00EF59B9" w:rsidRDefault="00EF59B9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EF59B9" w:rsidRPr="006D3D0A" w:rsidRDefault="00EF59B9" w:rsidP="00EF59B9">
      <w:pPr>
        <w:jc w:val="right"/>
      </w:pPr>
    </w:p>
    <w:p w:rsidR="0059410C" w:rsidRPr="00406DBA" w:rsidRDefault="00EF59B9" w:rsidP="009E504C">
      <w:pPr>
        <w:spacing w:after="200"/>
        <w:jc w:val="center"/>
        <w:rPr>
          <w:b/>
          <w:u w:val="single"/>
        </w:rPr>
      </w:pPr>
      <w:r w:rsidRPr="0087252F">
        <w:rPr>
          <w:b/>
          <w:color w:val="FF0000"/>
          <w:u w:val="single"/>
        </w:rPr>
        <w:t xml:space="preserve"> </w:t>
      </w:r>
      <w:r w:rsidRPr="00406DBA">
        <w:rPr>
          <w:b/>
          <w:u w:val="single"/>
        </w:rPr>
        <w:t xml:space="preserve">Международен  ден  без  тютюнопушене  -  </w:t>
      </w:r>
      <w:r w:rsidRPr="00406DBA">
        <w:rPr>
          <w:b/>
          <w:u w:val="single"/>
          <w:lang w:val="ru-RU"/>
        </w:rPr>
        <w:t>19</w:t>
      </w:r>
      <w:r w:rsidR="0059410C" w:rsidRPr="00406DBA">
        <w:rPr>
          <w:b/>
          <w:u w:val="single"/>
        </w:rPr>
        <w:t xml:space="preserve">  ноември  2020</w:t>
      </w:r>
      <w:r w:rsidRPr="00406DBA">
        <w:rPr>
          <w:b/>
          <w:u w:val="single"/>
        </w:rPr>
        <w:t xml:space="preserve"> г.</w:t>
      </w:r>
    </w:p>
    <w:p w:rsidR="00DE0975" w:rsidRPr="00850082" w:rsidRDefault="00DE0975" w:rsidP="00DE0975">
      <w:pPr>
        <w:spacing w:line="276" w:lineRule="auto"/>
        <w:ind w:left="-142"/>
        <w:jc w:val="both"/>
      </w:pPr>
      <w:r w:rsidRPr="00850082">
        <w:t>По традиция Международният ден без тютюнопушене се отбелязва всеки трети четвъртък на месец ноември. На този ден, Министерство на здравеопазването, чрез регионалн</w:t>
      </w:r>
      <w:r w:rsidR="00E824C8">
        <w:t>ите здравни инспекции призовава</w:t>
      </w:r>
      <w:r w:rsidRPr="00850082">
        <w:t xml:space="preserve"> всеки пушач да се опита да постави началото на отказване от тютюнопушене в името на собственото си здраве, както и здравето на близки и приятели, които присъстват в обкръжението му като пасивни пушачи. </w:t>
      </w:r>
    </w:p>
    <w:p w:rsidR="00316D4F" w:rsidRDefault="00374F4D" w:rsidP="00316D4F">
      <w:pPr>
        <w:spacing w:line="276" w:lineRule="auto"/>
        <w:ind w:left="-142"/>
        <w:jc w:val="both"/>
      </w:pPr>
      <w:r>
        <w:t xml:space="preserve">За пръв път тютюнът се появява в цивилизования свят през 15 век. Днес той е масово прилаганата психоактивна дрога. </w:t>
      </w:r>
      <w:r w:rsidR="007A1168">
        <w:t>През 1975 г. С</w:t>
      </w:r>
      <w:r w:rsidR="00396262">
        <w:t>ветовната здравна организация публикува становището, че тю</w:t>
      </w:r>
      <w:r w:rsidR="00CA030A">
        <w:t xml:space="preserve">тюнопушенето е </w:t>
      </w:r>
      <w:r w:rsidR="00396262">
        <w:t xml:space="preserve">важен фактор, </w:t>
      </w:r>
      <w:r w:rsidR="00CA030A">
        <w:t xml:space="preserve">водещ до влошаване на здравето </w:t>
      </w:r>
      <w:r w:rsidR="00396262">
        <w:t>и че най-големите опити за здравна политика могат да се осъществяват чрез ограничаване на тютюнопушенето.</w:t>
      </w:r>
      <w:r w:rsidR="00E8347A">
        <w:t xml:space="preserve"> Много международни и национални организации, като тези за борба с рака, за лечение на сърдечносъдовите и белодробни болести, провеждат активна кампания срещу тютюнопушенето. Резултатите от тази съвместна дейност допринесоха за ограничаването или за пълна забрана на тютюнопушенето в много от индустриално развитите страни, но най-важното в борбата с тютюнопушенето е изграждането на ново поведение към проблема тютюнопушене. И докато преди доминираше толерантността към тютюнопушенето, днес то все повече се възприема като социален проблем.</w:t>
      </w:r>
    </w:p>
    <w:p w:rsidR="00316D4F" w:rsidRPr="003F17C7" w:rsidRDefault="00E8347A" w:rsidP="00316D4F">
      <w:pPr>
        <w:spacing w:line="276" w:lineRule="auto"/>
        <w:ind w:left="-142"/>
        <w:jc w:val="both"/>
      </w:pPr>
      <w:r>
        <w:t xml:space="preserve">Независимо, че рисковете от тютюнопушенето са известни и намират място в ежедневната световна преса, хората продължават да пушат. </w:t>
      </w:r>
      <w:r w:rsidR="00316D4F" w:rsidRPr="003F17C7">
        <w:t xml:space="preserve">В </w:t>
      </w:r>
      <w:r w:rsidR="00316D4F">
        <w:t>България</w:t>
      </w:r>
      <w:r w:rsidR="00316D4F" w:rsidRPr="003F17C7">
        <w:t xml:space="preserve"> 37,4 % от населението на възраст над 20 години са активни пушачи </w:t>
      </w:r>
      <w:r w:rsidR="00316D4F" w:rsidRPr="003F17C7">
        <w:rPr>
          <w:lang w:val="en-US"/>
        </w:rPr>
        <w:t>(</w:t>
      </w:r>
      <w:r w:rsidR="00316D4F" w:rsidRPr="003F17C7">
        <w:t>по данни от „Национално проучване на факторите на риска за здравето“ на Националния център по обществено здраве и анализи 2013-2014 г.</w:t>
      </w:r>
      <w:r w:rsidR="00316D4F" w:rsidRPr="003F17C7">
        <w:rPr>
          <w:lang w:val="en-US"/>
        </w:rPr>
        <w:t>)</w:t>
      </w:r>
      <w:r w:rsidR="00316D4F">
        <w:t>.</w:t>
      </w:r>
    </w:p>
    <w:p w:rsidR="00DE762E" w:rsidRDefault="00E8347A" w:rsidP="00DE762E">
      <w:pPr>
        <w:spacing w:line="276" w:lineRule="auto"/>
        <w:ind w:left="-142"/>
        <w:jc w:val="both"/>
      </w:pPr>
      <w:r>
        <w:t>Особено обезпокоителен е фактът, че непрекъснато се увеличава броят</w:t>
      </w:r>
      <w:r w:rsidR="005D1AB5">
        <w:t xml:space="preserve"> на младите пушещи хора и особено на младите жени, като за това доприна</w:t>
      </w:r>
      <w:r w:rsidR="0024143F">
        <w:t xml:space="preserve">ся и </w:t>
      </w:r>
      <w:r w:rsidR="005D1AB5">
        <w:t>реклама</w:t>
      </w:r>
      <w:r w:rsidR="0024143F">
        <w:t>та</w:t>
      </w:r>
      <w:r w:rsidR="005D1AB5">
        <w:t xml:space="preserve"> на г</w:t>
      </w:r>
      <w:r w:rsidR="00DE762E">
        <w:t>олемите производители на цигари</w:t>
      </w:r>
      <w:r w:rsidR="009921D5">
        <w:t>.</w:t>
      </w:r>
    </w:p>
    <w:p w:rsidR="004656D7" w:rsidRDefault="00DE0975" w:rsidP="004656D7">
      <w:pPr>
        <w:spacing w:line="276" w:lineRule="auto"/>
        <w:ind w:left="-142"/>
        <w:jc w:val="both"/>
      </w:pPr>
      <w:r w:rsidRPr="00850082">
        <w:t xml:space="preserve">С оглед на усложнената епидемиологична обстановка в страната, </w:t>
      </w:r>
      <w:r w:rsidR="004656D7">
        <w:t xml:space="preserve">възникват въпроси за употребата на тютюн и </w:t>
      </w:r>
      <w:proofErr w:type="spellStart"/>
      <w:r w:rsidRPr="00850082">
        <w:rPr>
          <w:lang w:val="en-US"/>
        </w:rPr>
        <w:t>Covid</w:t>
      </w:r>
      <w:proofErr w:type="spellEnd"/>
      <w:r w:rsidRPr="00850082">
        <w:t>-19</w:t>
      </w:r>
      <w:r w:rsidR="004656D7">
        <w:t>:</w:t>
      </w:r>
    </w:p>
    <w:p w:rsidR="004656D7" w:rsidRPr="004656D7" w:rsidRDefault="00D765E7" w:rsidP="004656D7">
      <w:pPr>
        <w:pStyle w:val="af1"/>
        <w:numPr>
          <w:ilvl w:val="0"/>
          <w:numId w:val="6"/>
        </w:numPr>
        <w:spacing w:line="276" w:lineRule="auto"/>
        <w:jc w:val="both"/>
      </w:pPr>
      <w:hyperlink r:id="rId8" w:history="1">
        <w:r w:rsidR="004656D7" w:rsidRPr="004656D7">
          <w:rPr>
            <w:b/>
            <w:bCs/>
          </w:rPr>
          <w:t>Аз съм пушач. Имам ли по-в</w:t>
        </w:r>
        <w:r w:rsidR="003C6CE6">
          <w:rPr>
            <w:b/>
            <w:bCs/>
          </w:rPr>
          <w:t>исок риск от заразяване с вирус</w:t>
        </w:r>
        <w:r w:rsidR="004656D7" w:rsidRPr="004656D7">
          <w:rPr>
            <w:b/>
            <w:bCs/>
          </w:rPr>
          <w:t xml:space="preserve"> COVID-19 в сравнение с непушачите?</w:t>
        </w:r>
      </w:hyperlink>
    </w:p>
    <w:p w:rsidR="004656D7" w:rsidRPr="00CD316C" w:rsidRDefault="004656D7" w:rsidP="004656D7">
      <w:pPr>
        <w:jc w:val="both"/>
      </w:pPr>
      <w:r w:rsidRPr="00CD316C">
        <w:t xml:space="preserve">Към </w:t>
      </w:r>
      <w:r w:rsidR="00CD316C" w:rsidRPr="00CD316C">
        <w:t xml:space="preserve">настоящия момент няма </w:t>
      </w:r>
      <w:r w:rsidRPr="00CD316C">
        <w:t xml:space="preserve">авторитетно и проверено проучване, оценяващо риска от </w:t>
      </w:r>
      <w:proofErr w:type="spellStart"/>
      <w:r w:rsidRPr="00CD316C">
        <w:t>коронавирусна</w:t>
      </w:r>
      <w:proofErr w:type="spellEnd"/>
      <w:r w:rsidRPr="00CD316C">
        <w:t xml:space="preserve"> инфекция на SARS-CoV-2 при пушачи. Въпреки това пушачите (потребители на </w:t>
      </w:r>
      <w:r w:rsidR="00CD316C" w:rsidRPr="00CD316C">
        <w:t xml:space="preserve">цигари, тютюн за наргиле, </w:t>
      </w:r>
      <w:r w:rsidRPr="00CD316C">
        <w:t xml:space="preserve">пури, нагрети тютюневи изделия) могат да бъдат по-уязвими към </w:t>
      </w:r>
      <w:proofErr w:type="spellStart"/>
      <w:r w:rsidRPr="00CD316C">
        <w:t>коронавирусна</w:t>
      </w:r>
      <w:proofErr w:type="spellEnd"/>
      <w:r w:rsidRPr="00CD316C">
        <w:t xml:space="preserve"> инфекция, тъй като пушенето възниква, когато пръстите (и цигарите, които </w:t>
      </w:r>
      <w:r w:rsidR="003C6CE6">
        <w:t xml:space="preserve">също </w:t>
      </w:r>
      <w:r w:rsidRPr="00CD316C">
        <w:t xml:space="preserve">могат да бъдат заразени с вируса) влязат в контакт с устните, </w:t>
      </w:r>
      <w:r w:rsidR="003C6CE6">
        <w:t xml:space="preserve">при </w:t>
      </w:r>
      <w:r w:rsidRPr="00CD316C">
        <w:t>което се увеличава вероятност</w:t>
      </w:r>
      <w:r w:rsidR="003C6CE6">
        <w:t>та вирусът да попадне от ръка в</w:t>
      </w:r>
      <w:r w:rsidRPr="00CD316C">
        <w:t xml:space="preserve"> уста. Пушенето на наргиле често включва споделяне на мундщуци, което може да допринесе за предаването на </w:t>
      </w:r>
      <w:proofErr w:type="spellStart"/>
      <w:r w:rsidRPr="00CD316C">
        <w:t>коронавирусна</w:t>
      </w:r>
      <w:proofErr w:type="spellEnd"/>
      <w:r w:rsidRPr="00CD316C">
        <w:t xml:space="preserve"> инфекция</w:t>
      </w:r>
      <w:r w:rsidR="003C6CE6">
        <w:t>.</w:t>
      </w:r>
    </w:p>
    <w:p w:rsidR="00397BE0" w:rsidRPr="00397BE0" w:rsidRDefault="00D765E7" w:rsidP="00397BE0">
      <w:pPr>
        <w:pStyle w:val="af1"/>
        <w:numPr>
          <w:ilvl w:val="0"/>
          <w:numId w:val="6"/>
        </w:numPr>
        <w:jc w:val="both"/>
        <w:rPr>
          <w:b/>
        </w:rPr>
      </w:pPr>
      <w:hyperlink r:id="rId9" w:history="1">
        <w:r w:rsidR="004656D7" w:rsidRPr="00397BE0">
          <w:rPr>
            <w:b/>
            <w:bCs/>
          </w:rPr>
          <w:t xml:space="preserve">Има ли </w:t>
        </w:r>
        <w:r w:rsidR="00397BE0" w:rsidRPr="00397BE0">
          <w:rPr>
            <w:b/>
          </w:rPr>
          <w:t>някаква връзка между консумацията на тютюн или никотин и резултатите от превенцията или лечението на COVID-19</w:t>
        </w:r>
        <w:r w:rsidR="004656D7" w:rsidRPr="00397BE0">
          <w:rPr>
            <w:b/>
            <w:bCs/>
          </w:rPr>
          <w:t>?</w:t>
        </w:r>
      </w:hyperlink>
    </w:p>
    <w:p w:rsidR="004656D7" w:rsidRPr="00397BE0" w:rsidRDefault="00397BE0" w:rsidP="00397BE0">
      <w:pPr>
        <w:jc w:val="both"/>
      </w:pPr>
      <w:r>
        <w:t xml:space="preserve">Световната здравна организация </w:t>
      </w:r>
      <w:r w:rsidR="004656D7" w:rsidRPr="00397BE0">
        <w:t>призовава учените, изследователите и медиите да постъпват по този въпрос с повишено внимание и да се въздържат от възпроизвеждане на недоказани твърдения, че тютюнът или никотинът могат д</w:t>
      </w:r>
      <w:r w:rsidR="007A1168">
        <w:t>а намалят риска от COVID-19. Световната здравна организация</w:t>
      </w:r>
      <w:r w:rsidR="004656D7" w:rsidRPr="00397BE0">
        <w:t xml:space="preserve"> непрекъснато преглежда резултатите от нови научни изследвания, включително тези, които изследват връзката между употребата на тютюн или никотин и COVID-19</w:t>
      </w:r>
      <w:r w:rsidR="00E11A45">
        <w:t>.</w:t>
      </w:r>
    </w:p>
    <w:p w:rsidR="00397BE0" w:rsidRPr="00397BE0" w:rsidRDefault="00D765E7" w:rsidP="00397BE0">
      <w:pPr>
        <w:pStyle w:val="af1"/>
        <w:numPr>
          <w:ilvl w:val="0"/>
          <w:numId w:val="6"/>
        </w:numPr>
        <w:jc w:val="both"/>
      </w:pPr>
      <w:hyperlink r:id="rId10" w:history="1">
        <w:r w:rsidR="004656D7" w:rsidRPr="00397BE0">
          <w:rPr>
            <w:b/>
            <w:bCs/>
          </w:rPr>
          <w:t xml:space="preserve">Използвам електронни цигари. Имам ли по-висок риск от заразяване с </w:t>
        </w:r>
        <w:proofErr w:type="spellStart"/>
        <w:r w:rsidR="004656D7" w:rsidRPr="00397BE0">
          <w:rPr>
            <w:b/>
            <w:bCs/>
          </w:rPr>
          <w:t>коронавирус</w:t>
        </w:r>
        <w:proofErr w:type="spellEnd"/>
        <w:r w:rsidR="004656D7" w:rsidRPr="00397BE0">
          <w:rPr>
            <w:b/>
            <w:bCs/>
          </w:rPr>
          <w:t xml:space="preserve"> или тежко заболяване?</w:t>
        </w:r>
      </w:hyperlink>
    </w:p>
    <w:p w:rsidR="004656D7" w:rsidRPr="00735F85" w:rsidRDefault="00397BE0" w:rsidP="00397BE0">
      <w:pPr>
        <w:jc w:val="both"/>
      </w:pPr>
      <w:r w:rsidRPr="00735F85">
        <w:t>Е</w:t>
      </w:r>
      <w:r w:rsidR="004656D7" w:rsidRPr="00735F85">
        <w:t>лектронните системи за достав</w:t>
      </w:r>
      <w:r w:rsidR="00735F85" w:rsidRPr="00735F85">
        <w:t>ка на никотин (ENDS)</w:t>
      </w:r>
      <w:r w:rsidR="004656D7" w:rsidRPr="00735F85">
        <w:t>, известни като електронни цигари, са вредни за здравето и увеличават риска от сърдечно-съдови и белодробни заболявания. Като се има предвид, че вирусът COVID-19 засяга предимно дихателните пътища, контактът ръка в уста при употребата на електронни цигари създава повишен риск от инфекция.</w:t>
      </w:r>
    </w:p>
    <w:p w:rsidR="00553AB4" w:rsidRPr="00553AB4" w:rsidRDefault="00D765E7" w:rsidP="00553AB4">
      <w:pPr>
        <w:pStyle w:val="af1"/>
        <w:numPr>
          <w:ilvl w:val="0"/>
          <w:numId w:val="6"/>
        </w:numPr>
        <w:jc w:val="both"/>
      </w:pPr>
      <w:hyperlink r:id="rId11" w:history="1">
        <w:r w:rsidR="00735F85" w:rsidRPr="00735F85">
          <w:rPr>
            <w:b/>
            <w:bCs/>
          </w:rPr>
          <w:t>И</w:t>
        </w:r>
        <w:r w:rsidR="004656D7" w:rsidRPr="00735F85">
          <w:rPr>
            <w:b/>
            <w:bCs/>
          </w:rPr>
          <w:t>зползването на бездимен тютюн (като тютюн за дъвчене)</w:t>
        </w:r>
        <w:r w:rsidR="000C006F">
          <w:rPr>
            <w:b/>
            <w:bCs/>
          </w:rPr>
          <w:t>, носи ли по-висок риск от заразяване</w:t>
        </w:r>
        <w:r w:rsidR="004656D7" w:rsidRPr="00735F85">
          <w:rPr>
            <w:b/>
            <w:bCs/>
          </w:rPr>
          <w:t>?</w:t>
        </w:r>
      </w:hyperlink>
    </w:p>
    <w:p w:rsidR="004656D7" w:rsidRPr="00EC1250" w:rsidRDefault="004656D7" w:rsidP="00553AB4">
      <w:pPr>
        <w:jc w:val="both"/>
      </w:pPr>
      <w:r w:rsidRPr="00EC1250">
        <w:t>Контактът ръка в уста е често срещан и п</w:t>
      </w:r>
      <w:r w:rsidR="00E4149C">
        <w:t>ри употребата на бездимен тютюн, което е риск.</w:t>
      </w:r>
      <w:r w:rsidRPr="00EC1250">
        <w:t> Друг рисков фактор, свързан с употр</w:t>
      </w:r>
      <w:r w:rsidR="00553AB4" w:rsidRPr="00EC1250">
        <w:t>ебата на бездимен тютюн (например - дъвчене на тютюн), е свързан</w:t>
      </w:r>
      <w:r w:rsidRPr="00EC1250">
        <w:t xml:space="preserve"> с прекомерно слюноотделяне по време на дъвчене на тютюн, </w:t>
      </w:r>
      <w:r w:rsidR="00553AB4" w:rsidRPr="00EC1250">
        <w:t xml:space="preserve">което </w:t>
      </w:r>
      <w:r w:rsidRPr="00EC1250">
        <w:t>може да разпространи вируса.</w:t>
      </w:r>
    </w:p>
    <w:p w:rsidR="001021B8" w:rsidRDefault="001021B8" w:rsidP="006202FF">
      <w:pPr>
        <w:pStyle w:val="af2"/>
        <w:tabs>
          <w:tab w:val="left" w:pos="900"/>
        </w:tabs>
        <w:spacing w:before="0" w:beforeAutospacing="0" w:after="0" w:afterAutospacing="0"/>
        <w:jc w:val="both"/>
      </w:pPr>
    </w:p>
    <w:p w:rsidR="00EF59B9" w:rsidRPr="009E504C" w:rsidRDefault="00152A7C" w:rsidP="006202FF">
      <w:pPr>
        <w:pStyle w:val="af2"/>
        <w:tabs>
          <w:tab w:val="left" w:pos="900"/>
        </w:tabs>
        <w:spacing w:before="0" w:beforeAutospacing="0" w:after="0" w:afterAutospacing="0"/>
        <w:jc w:val="both"/>
      </w:pPr>
      <w:r>
        <w:t>РЗИ-Добрич призовава</w:t>
      </w:r>
      <w:r w:rsidR="00EF59B9" w:rsidRPr="009E504C">
        <w:t xml:space="preserve"> на този ден</w:t>
      </w:r>
      <w:r w:rsidR="001021B8">
        <w:t xml:space="preserve"> - </w:t>
      </w:r>
      <w:r w:rsidR="00391BFD" w:rsidRPr="00391BFD">
        <w:rPr>
          <w:b/>
        </w:rPr>
        <w:t>19.11.2020 г</w:t>
      </w:r>
      <w:r w:rsidR="00391BFD">
        <w:t>.</w:t>
      </w:r>
      <w:r w:rsidR="00EF59B9" w:rsidRPr="009E504C">
        <w:t>, всеки пушач да сложи началото на една своя кампания за отказване от тютюнопушене в името на собственото си здраве, здравето на своите деца, близки и приятели, които като пасивни пушачи, присъстващи в обкръжението на активния пушач, увреждат в не по-малка степен и своето здраве.</w:t>
      </w:r>
    </w:p>
    <w:p w:rsidR="00EF59B9" w:rsidRPr="009E504C" w:rsidRDefault="00EF59B9" w:rsidP="00EF59B9">
      <w:pPr>
        <w:jc w:val="both"/>
      </w:pPr>
      <w:r w:rsidRPr="009E504C">
        <w:t>Във връзка с това, че кампанията има за цел да предостави и подробна информация относно ефективните методи за отказване от тютюнопушенето и използването на тютюневи изделия, всеки желаещ може да посети: “</w:t>
      </w:r>
      <w:r w:rsidRPr="009E504C">
        <w:rPr>
          <w:i/>
        </w:rPr>
        <w:t>Консултативен кабинет за отказване от тютюнопушене”</w:t>
      </w:r>
      <w:r w:rsidRPr="009E504C">
        <w:t xml:space="preserve"> в РЗИ – Доб</w:t>
      </w:r>
      <w:r w:rsidR="00740F23">
        <w:t>рич, където ще получи подкрепа за</w:t>
      </w:r>
      <w:r w:rsidRPr="009E504C">
        <w:t xml:space="preserve"> преодоляването на зависимостта.</w:t>
      </w:r>
    </w:p>
    <w:p w:rsidR="00EF59B9" w:rsidRPr="008F55DC" w:rsidRDefault="00EF59B9" w:rsidP="00EF59B9">
      <w:pPr>
        <w:jc w:val="both"/>
        <w:rPr>
          <w:b/>
          <w:caps/>
        </w:rPr>
      </w:pPr>
    </w:p>
    <w:p w:rsidR="007430CD" w:rsidRPr="00C27EE3" w:rsidRDefault="007430CD" w:rsidP="007B6F38">
      <w:pPr>
        <w:spacing w:after="120" w:line="360" w:lineRule="auto"/>
        <w:ind w:right="204"/>
        <w:jc w:val="both"/>
        <w:rPr>
          <w:b/>
          <w:color w:val="000000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sectPr w:rsidR="006A33FD" w:rsidRPr="00383994" w:rsidSect="005D281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E7" w:rsidRDefault="00D765E7" w:rsidP="00D5329D">
      <w:r>
        <w:separator/>
      </w:r>
    </w:p>
  </w:endnote>
  <w:endnote w:type="continuationSeparator" w:id="0">
    <w:p w:rsidR="00D765E7" w:rsidRDefault="00D765E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E7" w:rsidRDefault="00D765E7" w:rsidP="00D5329D">
      <w:r>
        <w:separator/>
      </w:r>
    </w:p>
  </w:footnote>
  <w:footnote w:type="continuationSeparator" w:id="0">
    <w:p w:rsidR="00D765E7" w:rsidRDefault="00D765E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C006F"/>
    <w:rsid w:val="001021B8"/>
    <w:rsid w:val="00137555"/>
    <w:rsid w:val="0015281E"/>
    <w:rsid w:val="00152A7C"/>
    <w:rsid w:val="001726AB"/>
    <w:rsid w:val="001731D1"/>
    <w:rsid w:val="00173BA4"/>
    <w:rsid w:val="00191C41"/>
    <w:rsid w:val="0019208D"/>
    <w:rsid w:val="001A2FCF"/>
    <w:rsid w:val="001A4DFD"/>
    <w:rsid w:val="001B2F2E"/>
    <w:rsid w:val="001C26E0"/>
    <w:rsid w:val="001F00A9"/>
    <w:rsid w:val="002008DD"/>
    <w:rsid w:val="00203B1E"/>
    <w:rsid w:val="0023374B"/>
    <w:rsid w:val="0024143F"/>
    <w:rsid w:val="002A2ECA"/>
    <w:rsid w:val="002D025D"/>
    <w:rsid w:val="002D11BF"/>
    <w:rsid w:val="002D64F6"/>
    <w:rsid w:val="002E4449"/>
    <w:rsid w:val="003045AE"/>
    <w:rsid w:val="003137DD"/>
    <w:rsid w:val="00313AEF"/>
    <w:rsid w:val="00316D4F"/>
    <w:rsid w:val="0032558C"/>
    <w:rsid w:val="0035468C"/>
    <w:rsid w:val="00374F4D"/>
    <w:rsid w:val="00383994"/>
    <w:rsid w:val="00391BFD"/>
    <w:rsid w:val="00396262"/>
    <w:rsid w:val="00397BE0"/>
    <w:rsid w:val="003C6CA0"/>
    <w:rsid w:val="003C6CE6"/>
    <w:rsid w:val="003F1432"/>
    <w:rsid w:val="003F5628"/>
    <w:rsid w:val="00406DBA"/>
    <w:rsid w:val="004115EE"/>
    <w:rsid w:val="0042095A"/>
    <w:rsid w:val="00422716"/>
    <w:rsid w:val="004313AD"/>
    <w:rsid w:val="00441980"/>
    <w:rsid w:val="00443923"/>
    <w:rsid w:val="0045315C"/>
    <w:rsid w:val="004656D7"/>
    <w:rsid w:val="00474E64"/>
    <w:rsid w:val="00477B4E"/>
    <w:rsid w:val="00492FE0"/>
    <w:rsid w:val="00496A40"/>
    <w:rsid w:val="004E107E"/>
    <w:rsid w:val="004E3481"/>
    <w:rsid w:val="00510F14"/>
    <w:rsid w:val="00530371"/>
    <w:rsid w:val="005320BF"/>
    <w:rsid w:val="00553AB4"/>
    <w:rsid w:val="00553C0F"/>
    <w:rsid w:val="005566E0"/>
    <w:rsid w:val="00582B0B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6202FF"/>
    <w:rsid w:val="00645693"/>
    <w:rsid w:val="0064768F"/>
    <w:rsid w:val="00652F94"/>
    <w:rsid w:val="006637C6"/>
    <w:rsid w:val="006A33FD"/>
    <w:rsid w:val="006B33D7"/>
    <w:rsid w:val="006B47F4"/>
    <w:rsid w:val="006B5130"/>
    <w:rsid w:val="006F3758"/>
    <w:rsid w:val="00700106"/>
    <w:rsid w:val="00705EA2"/>
    <w:rsid w:val="0072606C"/>
    <w:rsid w:val="00734564"/>
    <w:rsid w:val="00734CC7"/>
    <w:rsid w:val="00735F85"/>
    <w:rsid w:val="00740F23"/>
    <w:rsid w:val="00741D76"/>
    <w:rsid w:val="007430CD"/>
    <w:rsid w:val="0074342A"/>
    <w:rsid w:val="007452CA"/>
    <w:rsid w:val="00757098"/>
    <w:rsid w:val="00777EE2"/>
    <w:rsid w:val="007A1168"/>
    <w:rsid w:val="007B6F38"/>
    <w:rsid w:val="007C061B"/>
    <w:rsid w:val="007C0C1E"/>
    <w:rsid w:val="007C4880"/>
    <w:rsid w:val="007D0FA7"/>
    <w:rsid w:val="007D7DD3"/>
    <w:rsid w:val="008046ED"/>
    <w:rsid w:val="0082407D"/>
    <w:rsid w:val="00844071"/>
    <w:rsid w:val="00862A82"/>
    <w:rsid w:val="008725EA"/>
    <w:rsid w:val="008A19F4"/>
    <w:rsid w:val="008A6EF0"/>
    <w:rsid w:val="008F02FB"/>
    <w:rsid w:val="00913EF4"/>
    <w:rsid w:val="00915917"/>
    <w:rsid w:val="00953C14"/>
    <w:rsid w:val="00967EB1"/>
    <w:rsid w:val="00983799"/>
    <w:rsid w:val="009921D5"/>
    <w:rsid w:val="009945AF"/>
    <w:rsid w:val="009A0D44"/>
    <w:rsid w:val="009A33B7"/>
    <w:rsid w:val="009D3948"/>
    <w:rsid w:val="009E504C"/>
    <w:rsid w:val="00A043AF"/>
    <w:rsid w:val="00A12181"/>
    <w:rsid w:val="00A4749E"/>
    <w:rsid w:val="00A53F17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412B9"/>
    <w:rsid w:val="00B54B5E"/>
    <w:rsid w:val="00B6279B"/>
    <w:rsid w:val="00B80FDA"/>
    <w:rsid w:val="00BD4B02"/>
    <w:rsid w:val="00BD594B"/>
    <w:rsid w:val="00BF0B3D"/>
    <w:rsid w:val="00BF1DDB"/>
    <w:rsid w:val="00BF49D0"/>
    <w:rsid w:val="00BF52AE"/>
    <w:rsid w:val="00C211A2"/>
    <w:rsid w:val="00C255C1"/>
    <w:rsid w:val="00C27EE3"/>
    <w:rsid w:val="00C73166"/>
    <w:rsid w:val="00C8415B"/>
    <w:rsid w:val="00C962AC"/>
    <w:rsid w:val="00CA030A"/>
    <w:rsid w:val="00CA4BB6"/>
    <w:rsid w:val="00CC52D3"/>
    <w:rsid w:val="00CD011A"/>
    <w:rsid w:val="00CD2D46"/>
    <w:rsid w:val="00CD316C"/>
    <w:rsid w:val="00CE43E2"/>
    <w:rsid w:val="00CF7296"/>
    <w:rsid w:val="00D0072E"/>
    <w:rsid w:val="00D01E24"/>
    <w:rsid w:val="00D11EFA"/>
    <w:rsid w:val="00D507A3"/>
    <w:rsid w:val="00D5329D"/>
    <w:rsid w:val="00D765E7"/>
    <w:rsid w:val="00D771AE"/>
    <w:rsid w:val="00DA5CAB"/>
    <w:rsid w:val="00DE0975"/>
    <w:rsid w:val="00DE762E"/>
    <w:rsid w:val="00DF16D0"/>
    <w:rsid w:val="00E11A45"/>
    <w:rsid w:val="00E30E00"/>
    <w:rsid w:val="00E4149C"/>
    <w:rsid w:val="00E824C8"/>
    <w:rsid w:val="00E8347A"/>
    <w:rsid w:val="00E91EE6"/>
    <w:rsid w:val="00E92F4B"/>
    <w:rsid w:val="00EA650D"/>
    <w:rsid w:val="00EA6654"/>
    <w:rsid w:val="00EC1250"/>
    <w:rsid w:val="00EC684B"/>
    <w:rsid w:val="00ED58A0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F4ADE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q-a-detail/q-a-on-smoking-and-covid-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ru/news-room/q-a-detail/q-a-on-smoking-and-covid-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ho.int/ru/news-room/q-a-detail/q-a-on-smoking-and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ru/news-room/q-a-detail/q-a-on-smoking-and-covid-1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8148-7257-4281-9574-9041BA41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sveti</cp:lastModifiedBy>
  <cp:revision>52</cp:revision>
  <cp:lastPrinted>2020-05-18T06:48:00Z</cp:lastPrinted>
  <dcterms:created xsi:type="dcterms:W3CDTF">2020-05-18T06:51:00Z</dcterms:created>
  <dcterms:modified xsi:type="dcterms:W3CDTF">2020-11-18T10:41:00Z</dcterms:modified>
</cp:coreProperties>
</file>